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CC6" w:rsidRDefault="00B11CC6" w:rsidP="009F2D6B">
      <w:pPr>
        <w:jc w:val="both"/>
        <w:rPr>
          <w:rFonts w:ascii="Arial" w:hAnsi="Arial"/>
          <w:i/>
          <w:sz w:val="12"/>
          <w:szCs w:val="12"/>
        </w:rPr>
      </w:pPr>
    </w:p>
    <w:p w:rsidR="00B11CC6" w:rsidRDefault="00B11CC6" w:rsidP="009F2D6B">
      <w:pPr>
        <w:jc w:val="both"/>
        <w:rPr>
          <w:rFonts w:ascii="Arial" w:hAnsi="Arial"/>
          <w:i/>
          <w:sz w:val="12"/>
          <w:szCs w:val="12"/>
        </w:rPr>
      </w:pPr>
    </w:p>
    <w:p w:rsidR="00B11CC6" w:rsidRDefault="00B11CC6" w:rsidP="009F2D6B">
      <w:pPr>
        <w:jc w:val="both"/>
        <w:rPr>
          <w:rFonts w:ascii="Arial" w:hAnsi="Arial"/>
          <w:i/>
          <w:sz w:val="12"/>
          <w:szCs w:val="12"/>
        </w:rPr>
      </w:pPr>
    </w:p>
    <w:p w:rsidR="00B11CC6" w:rsidRDefault="00B11CC6" w:rsidP="009F2D6B">
      <w:pPr>
        <w:jc w:val="both"/>
        <w:rPr>
          <w:rFonts w:ascii="Arial" w:hAnsi="Arial"/>
          <w:i/>
          <w:sz w:val="12"/>
          <w:szCs w:val="12"/>
        </w:rPr>
      </w:pPr>
    </w:p>
    <w:p w:rsidR="00B11CC6" w:rsidRDefault="00B11CC6" w:rsidP="00B11CC6">
      <w:pPr>
        <w:pStyle w:val="qowt-stl-ttulo1"/>
        <w:shd w:val="clear" w:color="auto" w:fill="FFFFFF"/>
        <w:spacing w:before="0" w:beforeAutospacing="0" w:after="0" w:afterAutospacing="0"/>
        <w:ind w:right="205"/>
        <w:jc w:val="center"/>
        <w:rPr>
          <w:rFonts w:ascii="Calibri" w:hAnsi="Calibri"/>
          <w:b/>
          <w:bCs/>
          <w:color w:val="385522"/>
          <w:sz w:val="28"/>
          <w:szCs w:val="28"/>
        </w:rPr>
      </w:pPr>
    </w:p>
    <w:p w:rsidR="00B11CC6" w:rsidRPr="00B11CC6" w:rsidRDefault="00B11CC6" w:rsidP="00B11CC6">
      <w:pPr>
        <w:pStyle w:val="qowt-stl-ttulo1"/>
        <w:shd w:val="clear" w:color="auto" w:fill="FFFFFF"/>
        <w:spacing w:before="0" w:beforeAutospacing="0" w:after="0" w:afterAutospacing="0"/>
        <w:ind w:right="205"/>
        <w:jc w:val="center"/>
        <w:rPr>
          <w:rFonts w:ascii="Arial" w:hAnsi="Arial" w:cs="Arial"/>
          <w:color w:val="000000" w:themeColor="text1"/>
        </w:rPr>
      </w:pPr>
      <w:r w:rsidRPr="00B11CC6">
        <w:rPr>
          <w:rFonts w:ascii="Calibri" w:hAnsi="Calibri"/>
          <w:b/>
          <w:bCs/>
          <w:color w:val="000000" w:themeColor="text1"/>
          <w:sz w:val="28"/>
          <w:szCs w:val="28"/>
        </w:rPr>
        <w:t>AVISO DE PUBLICACIÓN DEL PROYECTO DE DIRECTIVA QUE ESTABLECE LOS PROCEDIMIENTOS Y REQUISITOS EXIGIBLES PARA LA INSCRIPCIÓN DE LAS CONCESIONES Y AUTORIZACIONES DE ACUICULTURA, ASÍ COMO LOS DERECHOS DERIVADOS DE ELLAS</w:t>
      </w:r>
      <w:r w:rsidRPr="00B11CC6">
        <w:rPr>
          <w:rFonts w:ascii="Calibri" w:hAnsi="Calibri"/>
          <w:b/>
          <w:bCs/>
          <w:color w:val="000000" w:themeColor="text1"/>
          <w:sz w:val="28"/>
          <w:szCs w:val="28"/>
        </w:rPr>
        <w:br/>
      </w:r>
    </w:p>
    <w:p w:rsidR="00B11CC6" w:rsidRPr="00B11CC6" w:rsidRDefault="00B11CC6" w:rsidP="00B11CC6">
      <w:pPr>
        <w:pStyle w:val="qowt-stl-textoindependiente"/>
        <w:shd w:val="clear" w:color="auto" w:fill="FFFFFF"/>
        <w:spacing w:before="0" w:beforeAutospacing="0" w:after="0" w:afterAutospacing="0"/>
        <w:rPr>
          <w:rFonts w:ascii="Arial" w:hAnsi="Arial" w:cs="Arial"/>
          <w:color w:val="000000" w:themeColor="text1"/>
        </w:rPr>
      </w:pPr>
    </w:p>
    <w:p w:rsidR="00B11CC6" w:rsidRPr="00B11CC6" w:rsidRDefault="00B11CC6" w:rsidP="00B11CC6">
      <w:pPr>
        <w:pStyle w:val="qowt-stl-ttulo2"/>
        <w:shd w:val="clear" w:color="auto" w:fill="FFFFFF"/>
        <w:spacing w:before="0" w:beforeAutospacing="0" w:after="0" w:afterAutospacing="0"/>
        <w:ind w:left="102" w:right="115"/>
        <w:jc w:val="both"/>
        <w:rPr>
          <w:rFonts w:ascii="Calibri" w:hAnsi="Calibri"/>
          <w:color w:val="000000" w:themeColor="text1"/>
          <w:sz w:val="28"/>
          <w:szCs w:val="28"/>
        </w:rPr>
      </w:pPr>
      <w:r w:rsidRPr="00B11CC6">
        <w:rPr>
          <w:rFonts w:ascii="Calibri" w:hAnsi="Calibri"/>
          <w:color w:val="000000" w:themeColor="text1"/>
          <w:sz w:val="28"/>
          <w:szCs w:val="28"/>
        </w:rPr>
        <w:t>La Superintendencia Nacional de los Registros Públicos - SUNARP hace de conocimiento de las instancias registrales, especialistas en materia registral, usuarios del Registro y público en general, el proyecto de directiva que establece los procedimientos y requisitos exigibles para la inscripción de las concesiones y autorizaciones de acuicultura, así como los derechos derivados de ellas, con la finalidad de recibir sus comentarios, sugerencias u observaciones, los cuales estamos seguros contribuirán a mejorar el texto final de dicho proyecto.</w:t>
      </w:r>
    </w:p>
    <w:p w:rsidR="00B11CC6" w:rsidRPr="00B11CC6" w:rsidRDefault="00B11CC6" w:rsidP="00B11CC6">
      <w:pPr>
        <w:pStyle w:val="qowt-stl-textoindependiente"/>
        <w:shd w:val="clear" w:color="auto" w:fill="FFFFFF"/>
        <w:spacing w:before="0" w:beforeAutospacing="0" w:after="0" w:afterAutospacing="0"/>
        <w:rPr>
          <w:rFonts w:ascii="Arial" w:hAnsi="Arial" w:cs="Arial"/>
          <w:color w:val="000000" w:themeColor="text1"/>
        </w:rPr>
      </w:pPr>
      <w:r w:rsidRPr="00B11CC6">
        <w:rPr>
          <w:rFonts w:ascii="Arial" w:hAnsi="Arial" w:cs="Arial"/>
          <w:color w:val="000000" w:themeColor="text1"/>
          <w:sz w:val="21"/>
          <w:szCs w:val="21"/>
        </w:rPr>
        <w:br/>
      </w:r>
    </w:p>
    <w:p w:rsidR="00B11CC6" w:rsidRPr="00B11CC6" w:rsidRDefault="00B11CC6" w:rsidP="00B11CC6">
      <w:pPr>
        <w:pStyle w:val="NormalWeb"/>
        <w:shd w:val="clear" w:color="auto" w:fill="FFFFFF"/>
        <w:spacing w:before="0" w:beforeAutospacing="0" w:after="0" w:afterAutospacing="0"/>
        <w:ind w:left="102" w:right="116"/>
        <w:jc w:val="both"/>
        <w:rPr>
          <w:rFonts w:ascii="Arial" w:hAnsi="Arial" w:cs="Arial"/>
          <w:color w:val="000000" w:themeColor="text1"/>
          <w:sz w:val="22"/>
          <w:szCs w:val="22"/>
        </w:rPr>
      </w:pPr>
      <w:r w:rsidRPr="00B11CC6">
        <w:rPr>
          <w:rStyle w:val="qowt-font3-calibri"/>
          <w:rFonts w:ascii="Arial" w:hAnsi="Arial" w:cs="Arial"/>
          <w:color w:val="000000" w:themeColor="text1"/>
          <w:sz w:val="28"/>
          <w:szCs w:val="28"/>
        </w:rPr>
        <w:t xml:space="preserve">Agradeceremos se sirvan hacernos llegar sus aportes a los siguientes correos electrónicos: </w:t>
      </w:r>
      <w:hyperlink r:id="rId8" w:anchor="mailto:aamoros@sunarp.gob.pe" w:history="1">
        <w:r w:rsidRPr="00B11CC6">
          <w:rPr>
            <w:rStyle w:val="qowt-font3-calibri"/>
            <w:rFonts w:ascii="Arial" w:hAnsi="Arial" w:cs="Arial"/>
            <w:b/>
            <w:bCs/>
            <w:color w:val="000000" w:themeColor="text1"/>
            <w:sz w:val="28"/>
            <w:szCs w:val="28"/>
            <w:u w:val="single"/>
          </w:rPr>
          <w:t>aamoros@sunarp.gob.pe</w:t>
        </w:r>
      </w:hyperlink>
      <w:r w:rsidRPr="00B11CC6">
        <w:rPr>
          <w:rStyle w:val="qowt-font3-calibri"/>
          <w:rFonts w:ascii="Arial" w:hAnsi="Arial" w:cs="Arial"/>
          <w:b/>
          <w:bCs/>
          <w:color w:val="000000" w:themeColor="text1"/>
          <w:sz w:val="28"/>
          <w:szCs w:val="28"/>
        </w:rPr>
        <w:t xml:space="preserve"> y </w:t>
      </w:r>
      <w:hyperlink r:id="rId9" w:anchor="mailto:jrojas@sunarp.gob.pe" w:history="1">
        <w:r w:rsidRPr="00B11CC6">
          <w:rPr>
            <w:rStyle w:val="qowt-font3-calibri"/>
            <w:rFonts w:ascii="Arial" w:hAnsi="Arial" w:cs="Arial"/>
            <w:b/>
            <w:bCs/>
            <w:color w:val="000000" w:themeColor="text1"/>
            <w:sz w:val="28"/>
            <w:szCs w:val="28"/>
            <w:u w:val="single"/>
          </w:rPr>
          <w:t>ahabich@sunarp.gob.pe</w:t>
        </w:r>
        <w:r w:rsidRPr="00B11CC6">
          <w:rPr>
            <w:rStyle w:val="qowt-font3-calibri"/>
            <w:rFonts w:ascii="Arial" w:hAnsi="Arial" w:cs="Arial"/>
            <w:color w:val="000000" w:themeColor="text1"/>
            <w:sz w:val="28"/>
            <w:szCs w:val="28"/>
            <w:u w:val="single"/>
          </w:rPr>
          <w:t>,</w:t>
        </w:r>
      </w:hyperlink>
      <w:r w:rsidRPr="00B11CC6">
        <w:rPr>
          <w:rStyle w:val="qowt-font3-calibri"/>
          <w:rFonts w:ascii="Arial" w:hAnsi="Arial" w:cs="Arial"/>
          <w:color w:val="000000" w:themeColor="text1"/>
          <w:sz w:val="28"/>
          <w:szCs w:val="28"/>
        </w:rPr>
        <w:t xml:space="preserve"> hasta el </w:t>
      </w:r>
      <w:r w:rsidR="0046669A">
        <w:rPr>
          <w:rStyle w:val="qowt-font3-calibri"/>
          <w:rFonts w:ascii="Arial" w:hAnsi="Arial" w:cs="Arial"/>
          <w:color w:val="000000" w:themeColor="text1"/>
          <w:sz w:val="28"/>
          <w:szCs w:val="28"/>
        </w:rPr>
        <w:t>lunes 29</w:t>
      </w:r>
      <w:r w:rsidRPr="00B11CC6">
        <w:rPr>
          <w:rStyle w:val="qowt-font3-calibri"/>
          <w:rFonts w:ascii="Arial" w:hAnsi="Arial" w:cs="Arial"/>
          <w:color w:val="000000" w:themeColor="text1"/>
          <w:sz w:val="28"/>
          <w:szCs w:val="28"/>
        </w:rPr>
        <w:t xml:space="preserve"> de </w:t>
      </w:r>
      <w:r w:rsidR="0046669A">
        <w:rPr>
          <w:rStyle w:val="qowt-font3-calibri"/>
          <w:rFonts w:ascii="Arial" w:hAnsi="Arial" w:cs="Arial"/>
          <w:color w:val="000000" w:themeColor="text1"/>
          <w:sz w:val="28"/>
          <w:szCs w:val="28"/>
        </w:rPr>
        <w:t>agosto</w:t>
      </w:r>
      <w:r w:rsidRPr="00B11CC6">
        <w:rPr>
          <w:rStyle w:val="qowt-font3-calibri"/>
          <w:rFonts w:ascii="Arial" w:hAnsi="Arial" w:cs="Arial"/>
          <w:color w:val="000000" w:themeColor="text1"/>
          <w:sz w:val="28"/>
          <w:szCs w:val="28"/>
        </w:rPr>
        <w:t xml:space="preserve"> del presente.</w:t>
      </w:r>
    </w:p>
    <w:p w:rsidR="00B11CC6" w:rsidRPr="00B11CC6" w:rsidRDefault="00B11CC6" w:rsidP="00B11CC6">
      <w:pPr>
        <w:pStyle w:val="qowt-stl-textoindependiente"/>
        <w:shd w:val="clear" w:color="auto" w:fill="FFFFFF"/>
        <w:spacing w:before="0" w:beforeAutospacing="0" w:after="0" w:afterAutospacing="0"/>
        <w:rPr>
          <w:rFonts w:ascii="Arial" w:hAnsi="Arial" w:cs="Arial"/>
          <w:color w:val="000000" w:themeColor="text1"/>
        </w:rPr>
      </w:pPr>
      <w:r w:rsidRPr="00B11CC6">
        <w:rPr>
          <w:rFonts w:ascii="Arial" w:hAnsi="Arial" w:cs="Arial"/>
          <w:color w:val="000000" w:themeColor="text1"/>
          <w:sz w:val="28"/>
          <w:szCs w:val="28"/>
        </w:rPr>
        <w:br/>
      </w:r>
    </w:p>
    <w:p w:rsidR="00B11CC6" w:rsidRPr="00B11CC6" w:rsidRDefault="00B11CC6" w:rsidP="00B11CC6">
      <w:pPr>
        <w:pStyle w:val="qowt-stl-ttulo2"/>
        <w:shd w:val="clear" w:color="auto" w:fill="FFFFFF"/>
        <w:spacing w:before="0" w:beforeAutospacing="0" w:after="0" w:afterAutospacing="0"/>
        <w:ind w:left="102"/>
        <w:jc w:val="both"/>
        <w:rPr>
          <w:rFonts w:ascii="Calibri" w:hAnsi="Calibri"/>
          <w:color w:val="000000" w:themeColor="text1"/>
          <w:sz w:val="28"/>
          <w:szCs w:val="28"/>
        </w:rPr>
      </w:pPr>
      <w:r w:rsidRPr="00B11CC6">
        <w:rPr>
          <w:rFonts w:ascii="Calibri" w:hAnsi="Calibri"/>
          <w:color w:val="000000" w:themeColor="text1"/>
          <w:sz w:val="28"/>
          <w:szCs w:val="28"/>
        </w:rPr>
        <w:t>Santiago de Surco, Julio de 2016</w:t>
      </w:r>
    </w:p>
    <w:p w:rsidR="00B11CC6" w:rsidRDefault="00B11CC6"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Pr="0006110C" w:rsidRDefault="009950D8" w:rsidP="009950D8">
      <w:pPr>
        <w:spacing w:before="100" w:beforeAutospacing="1" w:after="100" w:afterAutospacing="1"/>
        <w:jc w:val="center"/>
        <w:rPr>
          <w:rFonts w:ascii="Arial" w:hAnsi="Arial" w:cs="Arial"/>
          <w:b/>
          <w:color w:val="000000" w:themeColor="text1"/>
          <w:lang w:eastAsia="es-PE"/>
        </w:rPr>
      </w:pPr>
      <w:r w:rsidRPr="0006110C">
        <w:rPr>
          <w:rFonts w:ascii="Arial" w:hAnsi="Arial" w:cs="Arial"/>
          <w:b/>
          <w:color w:val="000000" w:themeColor="text1"/>
          <w:lang w:eastAsia="es-PE"/>
        </w:rPr>
        <w:t>DIRECTIVA N°          -2016-SUNARP/SN</w:t>
      </w:r>
    </w:p>
    <w:p w:rsidR="009950D8" w:rsidRDefault="009950D8" w:rsidP="009950D8">
      <w:pPr>
        <w:spacing w:before="100" w:beforeAutospacing="1" w:after="100" w:afterAutospacing="1"/>
        <w:jc w:val="center"/>
        <w:rPr>
          <w:rFonts w:ascii="Arial" w:hAnsi="Arial" w:cs="Arial"/>
          <w:b/>
          <w:color w:val="000000" w:themeColor="text1"/>
          <w:lang w:eastAsia="es-PE"/>
        </w:rPr>
      </w:pPr>
      <w:r w:rsidRPr="0006110C">
        <w:rPr>
          <w:rFonts w:ascii="Arial" w:hAnsi="Arial" w:cs="Arial"/>
          <w:b/>
          <w:color w:val="000000" w:themeColor="text1"/>
          <w:lang w:eastAsia="es-PE"/>
        </w:rPr>
        <w:t>DIRECTIVA QUE ESTABLECE LOS PROCEDIMIENTOS Y REQUISITOS EXIGIBLES PARA LA INSCRIPCIÓN DE LAS CONCESIONES Y AUTORIZACIONES DE ACUICULTURA, ASÍ COMO LOS DERECHOS DERIVADOS DE ELLAS.</w:t>
      </w:r>
    </w:p>
    <w:p w:rsidR="009950D8" w:rsidRPr="00DC5359" w:rsidRDefault="009950D8" w:rsidP="009950D8">
      <w:pPr>
        <w:pStyle w:val="Prrafodelista"/>
        <w:numPr>
          <w:ilvl w:val="0"/>
          <w:numId w:val="2"/>
        </w:numPr>
        <w:tabs>
          <w:tab w:val="left" w:pos="284"/>
        </w:tabs>
        <w:spacing w:before="100" w:beforeAutospacing="1" w:after="100" w:afterAutospacing="1"/>
        <w:ind w:left="0" w:firstLine="0"/>
        <w:jc w:val="both"/>
        <w:rPr>
          <w:rFonts w:ascii="Arial" w:hAnsi="Arial" w:cs="Arial"/>
          <w:b/>
          <w:color w:val="000000" w:themeColor="text1"/>
          <w:lang w:eastAsia="es-PE"/>
        </w:rPr>
      </w:pPr>
      <w:r w:rsidRPr="00DC5359">
        <w:rPr>
          <w:rFonts w:ascii="Arial" w:hAnsi="Arial" w:cs="Arial"/>
          <w:b/>
          <w:color w:val="000000" w:themeColor="text1"/>
          <w:lang w:eastAsia="es-PE"/>
        </w:rPr>
        <w:t>OBJETIVO</w:t>
      </w:r>
    </w:p>
    <w:p w:rsidR="009950D8" w:rsidRPr="00DE0F4A" w:rsidRDefault="009950D8" w:rsidP="009950D8">
      <w:pPr>
        <w:pStyle w:val="Prrafodelista"/>
        <w:tabs>
          <w:tab w:val="left" w:pos="284"/>
        </w:tabs>
        <w:spacing w:before="100" w:beforeAutospacing="1" w:after="100" w:afterAutospacing="1"/>
        <w:ind w:left="0"/>
        <w:jc w:val="both"/>
        <w:rPr>
          <w:rFonts w:ascii="Arial" w:hAnsi="Arial" w:cs="Arial"/>
          <w:b/>
          <w:color w:val="000000" w:themeColor="text1"/>
          <w:lang w:eastAsia="es-PE"/>
        </w:rPr>
      </w:pPr>
    </w:p>
    <w:p w:rsidR="009950D8" w:rsidRDefault="009950D8" w:rsidP="009950D8">
      <w:pPr>
        <w:pStyle w:val="Prrafodelista"/>
        <w:tabs>
          <w:tab w:val="left" w:pos="284"/>
        </w:tabs>
        <w:spacing w:before="100" w:beforeAutospacing="1" w:after="100" w:afterAutospacing="1"/>
        <w:ind w:left="0"/>
        <w:jc w:val="both"/>
        <w:rPr>
          <w:rFonts w:ascii="Arial" w:hAnsi="Arial" w:cs="Arial"/>
          <w:color w:val="000000" w:themeColor="text1"/>
          <w:lang w:eastAsia="es-PE"/>
        </w:rPr>
      </w:pPr>
      <w:r>
        <w:rPr>
          <w:rFonts w:ascii="Arial" w:hAnsi="Arial" w:cs="Arial"/>
          <w:color w:val="000000" w:themeColor="text1"/>
          <w:lang w:eastAsia="es-PE"/>
        </w:rPr>
        <w:t xml:space="preserve">Viabilizar la inscripción de </w:t>
      </w:r>
      <w:r w:rsidRPr="00DE0F4A">
        <w:rPr>
          <w:rFonts w:ascii="Arial" w:hAnsi="Arial" w:cs="Arial"/>
          <w:color w:val="000000" w:themeColor="text1"/>
          <w:lang w:eastAsia="es-PE"/>
        </w:rPr>
        <w:t xml:space="preserve">las concesiones </w:t>
      </w:r>
      <w:r>
        <w:rPr>
          <w:rFonts w:ascii="Arial" w:hAnsi="Arial" w:cs="Arial"/>
          <w:color w:val="000000" w:themeColor="text1"/>
          <w:lang w:eastAsia="es-PE"/>
        </w:rPr>
        <w:t xml:space="preserve">de acuicultura, las autorizaciones </w:t>
      </w:r>
      <w:r w:rsidRPr="00DE0F4A">
        <w:rPr>
          <w:rFonts w:ascii="Arial" w:hAnsi="Arial" w:cs="Arial"/>
          <w:color w:val="000000" w:themeColor="text1"/>
          <w:lang w:eastAsia="es-PE"/>
        </w:rPr>
        <w:t xml:space="preserve">para el desarrollo de la actividad acuícola y los derechos derivados de </w:t>
      </w:r>
      <w:r>
        <w:rPr>
          <w:rFonts w:ascii="Arial" w:hAnsi="Arial" w:cs="Arial"/>
          <w:color w:val="000000" w:themeColor="text1"/>
          <w:lang w:eastAsia="es-PE"/>
        </w:rPr>
        <w:t>ellas.</w:t>
      </w:r>
    </w:p>
    <w:p w:rsidR="009950D8" w:rsidRPr="00DC0644" w:rsidRDefault="009950D8" w:rsidP="009950D8">
      <w:pPr>
        <w:pStyle w:val="Prrafodelista"/>
        <w:tabs>
          <w:tab w:val="left" w:pos="284"/>
        </w:tabs>
        <w:spacing w:before="100" w:beforeAutospacing="1" w:after="100" w:afterAutospacing="1"/>
        <w:ind w:left="0"/>
        <w:jc w:val="both"/>
        <w:rPr>
          <w:rFonts w:ascii="Arial" w:hAnsi="Arial" w:cs="Arial"/>
          <w:b/>
          <w:color w:val="FF0000"/>
          <w:lang w:eastAsia="es-PE"/>
        </w:rPr>
      </w:pPr>
    </w:p>
    <w:p w:rsidR="009950D8" w:rsidRPr="0039433E" w:rsidRDefault="009950D8" w:rsidP="009950D8">
      <w:pPr>
        <w:pStyle w:val="Prrafodelista"/>
        <w:numPr>
          <w:ilvl w:val="0"/>
          <w:numId w:val="2"/>
        </w:numPr>
        <w:tabs>
          <w:tab w:val="left" w:pos="284"/>
        </w:tabs>
        <w:spacing w:before="100" w:beforeAutospacing="1" w:after="100" w:afterAutospacing="1"/>
        <w:ind w:left="0" w:firstLine="0"/>
        <w:jc w:val="both"/>
        <w:rPr>
          <w:rFonts w:ascii="Arial" w:hAnsi="Arial" w:cs="Arial"/>
          <w:b/>
          <w:color w:val="000000" w:themeColor="text1"/>
          <w:lang w:eastAsia="es-PE"/>
        </w:rPr>
      </w:pPr>
      <w:r w:rsidRPr="0039433E">
        <w:rPr>
          <w:rFonts w:ascii="Arial" w:hAnsi="Arial" w:cs="Arial"/>
          <w:b/>
          <w:bCs/>
          <w:color w:val="000000" w:themeColor="text1"/>
          <w:lang w:eastAsia="es-PE"/>
        </w:rPr>
        <w:t>FINALIDAD DE LA DIRECTIVA</w:t>
      </w:r>
    </w:p>
    <w:p w:rsidR="009950D8" w:rsidRPr="0039433E" w:rsidRDefault="009950D8" w:rsidP="009950D8">
      <w:pPr>
        <w:tabs>
          <w:tab w:val="left" w:pos="284"/>
        </w:tabs>
        <w:spacing w:before="100" w:beforeAutospacing="1" w:after="100" w:afterAutospacing="1"/>
        <w:jc w:val="both"/>
        <w:rPr>
          <w:rFonts w:ascii="Arial" w:hAnsi="Arial" w:cs="Arial"/>
          <w:color w:val="000000" w:themeColor="text1"/>
          <w:lang w:eastAsia="es-PE"/>
        </w:rPr>
      </w:pPr>
      <w:r w:rsidRPr="0039433E">
        <w:rPr>
          <w:rFonts w:ascii="Arial" w:hAnsi="Arial" w:cs="Arial"/>
          <w:color w:val="000000" w:themeColor="text1"/>
          <w:lang w:eastAsia="es-PE"/>
        </w:rPr>
        <w:t xml:space="preserve">Establecer los procedimientos y requisitos exigibles para la inscripción de las concesiones y autorizaciones de acuicultura para el desarrollo de la actividad </w:t>
      </w:r>
      <w:proofErr w:type="spellStart"/>
      <w:r w:rsidRPr="0039433E">
        <w:rPr>
          <w:rFonts w:ascii="Arial" w:hAnsi="Arial" w:cs="Arial"/>
          <w:color w:val="000000" w:themeColor="text1"/>
          <w:lang w:eastAsia="es-PE"/>
        </w:rPr>
        <w:t>acuícola</w:t>
      </w:r>
      <w:proofErr w:type="gramStart"/>
      <w:r>
        <w:rPr>
          <w:rFonts w:ascii="Arial" w:hAnsi="Arial" w:cs="Arial"/>
          <w:color w:val="000000" w:themeColor="text1"/>
          <w:lang w:eastAsia="es-PE"/>
        </w:rPr>
        <w:t>,</w:t>
      </w:r>
      <w:r w:rsidRPr="0039433E">
        <w:rPr>
          <w:rFonts w:ascii="Arial" w:hAnsi="Arial" w:cs="Arial"/>
          <w:color w:val="000000" w:themeColor="text1"/>
          <w:lang w:eastAsia="es-PE"/>
        </w:rPr>
        <w:t>así</w:t>
      </w:r>
      <w:proofErr w:type="spellEnd"/>
      <w:proofErr w:type="gramEnd"/>
      <w:r w:rsidRPr="0039433E">
        <w:rPr>
          <w:rFonts w:ascii="Arial" w:hAnsi="Arial" w:cs="Arial"/>
          <w:color w:val="000000" w:themeColor="text1"/>
          <w:lang w:eastAsia="es-PE"/>
        </w:rPr>
        <w:t xml:space="preserve"> como los derechos derivados de ellas.</w:t>
      </w:r>
    </w:p>
    <w:p w:rsidR="009950D8" w:rsidRPr="0039433E" w:rsidRDefault="009950D8" w:rsidP="009950D8">
      <w:pPr>
        <w:pStyle w:val="Prrafodelista"/>
        <w:numPr>
          <w:ilvl w:val="0"/>
          <w:numId w:val="2"/>
        </w:numPr>
        <w:tabs>
          <w:tab w:val="left" w:pos="284"/>
        </w:tabs>
        <w:spacing w:before="100" w:beforeAutospacing="1" w:after="100" w:afterAutospacing="1"/>
        <w:ind w:left="0" w:firstLine="0"/>
        <w:jc w:val="both"/>
        <w:rPr>
          <w:rFonts w:ascii="Arial" w:hAnsi="Arial" w:cs="Arial"/>
          <w:b/>
          <w:bCs/>
          <w:color w:val="000000" w:themeColor="text1"/>
          <w:lang w:eastAsia="es-PE"/>
        </w:rPr>
      </w:pPr>
      <w:r w:rsidRPr="0039433E">
        <w:rPr>
          <w:rFonts w:ascii="Arial" w:hAnsi="Arial" w:cs="Arial"/>
          <w:b/>
          <w:bCs/>
          <w:color w:val="000000" w:themeColor="text1"/>
          <w:lang w:eastAsia="es-PE"/>
        </w:rPr>
        <w:t>BASE LEGAL</w:t>
      </w:r>
    </w:p>
    <w:p w:rsidR="009950D8" w:rsidRPr="0039433E" w:rsidRDefault="009950D8" w:rsidP="009950D8">
      <w:pPr>
        <w:spacing w:before="100" w:beforeAutospacing="1" w:after="100" w:afterAutospacing="1"/>
        <w:jc w:val="both"/>
        <w:rPr>
          <w:rFonts w:ascii="Arial" w:hAnsi="Arial" w:cs="Arial"/>
          <w:color w:val="000000" w:themeColor="text1"/>
          <w:lang w:eastAsia="es-PE"/>
        </w:rPr>
      </w:pPr>
      <w:r w:rsidRPr="0039433E">
        <w:rPr>
          <w:rFonts w:ascii="Arial" w:hAnsi="Arial" w:cs="Arial"/>
          <w:b/>
          <w:bCs/>
          <w:color w:val="000000" w:themeColor="text1"/>
          <w:lang w:eastAsia="es-PE"/>
        </w:rPr>
        <w:t>     </w:t>
      </w:r>
      <w:r w:rsidRPr="0039433E">
        <w:rPr>
          <w:rFonts w:ascii="Arial" w:hAnsi="Arial" w:cs="Arial"/>
          <w:color w:val="000000" w:themeColor="text1"/>
          <w:lang w:eastAsia="es-PE"/>
        </w:rPr>
        <w:t>* Constitución Política del Perú.</w:t>
      </w:r>
    </w:p>
    <w:p w:rsidR="009950D8" w:rsidRPr="0039433E" w:rsidRDefault="009950D8" w:rsidP="009950D8">
      <w:pPr>
        <w:tabs>
          <w:tab w:val="left" w:pos="284"/>
        </w:tabs>
        <w:spacing w:before="100" w:beforeAutospacing="1" w:after="100" w:afterAutospacing="1"/>
        <w:ind w:left="426" w:hanging="426"/>
        <w:jc w:val="both"/>
        <w:rPr>
          <w:rFonts w:ascii="Arial" w:hAnsi="Arial" w:cs="Arial"/>
          <w:color w:val="000000" w:themeColor="text1"/>
          <w:lang w:eastAsia="es-PE"/>
        </w:rPr>
      </w:pPr>
      <w:r w:rsidRPr="0039433E">
        <w:rPr>
          <w:rFonts w:ascii="Arial" w:hAnsi="Arial" w:cs="Arial"/>
          <w:color w:val="000000" w:themeColor="text1"/>
          <w:lang w:eastAsia="es-PE"/>
        </w:rPr>
        <w:tab/>
        <w:t>* Ley Nº 26366, Ley de Creación del Sistema Nacional de los Registros Públicos y de la SUNARP.</w:t>
      </w:r>
    </w:p>
    <w:p w:rsidR="009950D8" w:rsidRPr="0039433E" w:rsidRDefault="009950D8" w:rsidP="009950D8">
      <w:pPr>
        <w:spacing w:before="100" w:beforeAutospacing="1" w:after="100" w:afterAutospacing="1"/>
        <w:jc w:val="both"/>
        <w:rPr>
          <w:rFonts w:ascii="Arial" w:hAnsi="Arial" w:cs="Arial"/>
          <w:color w:val="000000" w:themeColor="text1"/>
          <w:lang w:eastAsia="es-PE"/>
        </w:rPr>
      </w:pPr>
      <w:r w:rsidRPr="0039433E">
        <w:rPr>
          <w:rFonts w:ascii="Arial" w:hAnsi="Arial" w:cs="Arial"/>
          <w:color w:val="000000" w:themeColor="text1"/>
          <w:lang w:eastAsia="es-PE"/>
        </w:rPr>
        <w:t>     * Decreto Legislativo Nº  1195 - Ley General de Acuicultura.</w:t>
      </w:r>
    </w:p>
    <w:p w:rsidR="009950D8" w:rsidRPr="0039433E" w:rsidRDefault="009950D8" w:rsidP="009950D8">
      <w:pPr>
        <w:spacing w:before="100" w:beforeAutospacing="1" w:after="100" w:afterAutospacing="1"/>
        <w:jc w:val="both"/>
        <w:rPr>
          <w:rFonts w:ascii="Arial" w:hAnsi="Arial" w:cs="Arial"/>
          <w:color w:val="000000" w:themeColor="text1"/>
          <w:lang w:eastAsia="es-PE"/>
        </w:rPr>
      </w:pPr>
      <w:r w:rsidRPr="0039433E">
        <w:rPr>
          <w:rFonts w:ascii="Arial" w:hAnsi="Arial" w:cs="Arial"/>
          <w:color w:val="000000" w:themeColor="text1"/>
          <w:lang w:eastAsia="es-PE"/>
        </w:rPr>
        <w:t>     * Decreto Supremo N° 003-2016-PRODUCE – Reglamento de la Ley General de Acuicultura.</w:t>
      </w:r>
    </w:p>
    <w:p w:rsidR="009950D8" w:rsidRPr="0039433E" w:rsidRDefault="009950D8" w:rsidP="009950D8">
      <w:pPr>
        <w:spacing w:before="100" w:beforeAutospacing="1" w:after="100" w:afterAutospacing="1"/>
        <w:jc w:val="both"/>
        <w:rPr>
          <w:rFonts w:ascii="Arial" w:hAnsi="Arial" w:cs="Arial"/>
          <w:color w:val="000000" w:themeColor="text1"/>
          <w:lang w:eastAsia="es-PE"/>
        </w:rPr>
      </w:pPr>
      <w:r w:rsidRPr="0039433E">
        <w:rPr>
          <w:rFonts w:ascii="Arial" w:hAnsi="Arial" w:cs="Arial"/>
          <w:color w:val="000000" w:themeColor="text1"/>
          <w:lang w:eastAsia="es-PE"/>
        </w:rPr>
        <w:t>     * Código Civil.</w:t>
      </w:r>
    </w:p>
    <w:p w:rsidR="009950D8" w:rsidRPr="0039433E" w:rsidRDefault="009950D8" w:rsidP="009950D8">
      <w:pPr>
        <w:spacing w:before="100" w:beforeAutospacing="1" w:after="100" w:afterAutospacing="1"/>
        <w:jc w:val="both"/>
        <w:rPr>
          <w:rFonts w:ascii="Arial" w:hAnsi="Arial" w:cs="Arial"/>
          <w:color w:val="000000" w:themeColor="text1"/>
          <w:lang w:eastAsia="es-PE"/>
        </w:rPr>
      </w:pPr>
      <w:r w:rsidRPr="0039433E">
        <w:rPr>
          <w:rFonts w:ascii="Arial" w:hAnsi="Arial" w:cs="Arial"/>
          <w:color w:val="000000" w:themeColor="text1"/>
          <w:lang w:eastAsia="es-PE"/>
        </w:rPr>
        <w:t>     * TUO del Reglamento General de los Registros Públicos.</w:t>
      </w:r>
    </w:p>
    <w:p w:rsidR="009950D8" w:rsidRPr="0039433E" w:rsidRDefault="009950D8" w:rsidP="009950D8">
      <w:pPr>
        <w:spacing w:before="100" w:beforeAutospacing="1" w:after="100" w:afterAutospacing="1"/>
        <w:ind w:left="284"/>
        <w:jc w:val="both"/>
        <w:rPr>
          <w:rFonts w:ascii="Arial" w:hAnsi="Arial" w:cs="Arial"/>
          <w:color w:val="000000" w:themeColor="text1"/>
          <w:lang w:eastAsia="es-PE"/>
        </w:rPr>
      </w:pPr>
      <w:r w:rsidRPr="0039433E">
        <w:rPr>
          <w:rFonts w:ascii="Arial" w:hAnsi="Arial" w:cs="Arial"/>
          <w:color w:val="000000" w:themeColor="text1"/>
          <w:lang w:eastAsia="es-PE"/>
        </w:rPr>
        <w:t>* Reglamento de Inscripciones del Registro de Predios</w:t>
      </w:r>
    </w:p>
    <w:p w:rsidR="009950D8" w:rsidRPr="0039433E" w:rsidRDefault="009950D8" w:rsidP="009950D8">
      <w:pPr>
        <w:spacing w:before="100" w:beforeAutospacing="1" w:after="100" w:afterAutospacing="1"/>
        <w:jc w:val="both"/>
        <w:rPr>
          <w:rFonts w:ascii="Arial" w:hAnsi="Arial" w:cs="Arial"/>
          <w:b/>
          <w:bCs/>
          <w:color w:val="000000" w:themeColor="text1"/>
          <w:lang w:eastAsia="es-PE"/>
        </w:rPr>
      </w:pPr>
      <w:r w:rsidRPr="0039433E">
        <w:rPr>
          <w:rFonts w:ascii="Arial" w:hAnsi="Arial" w:cs="Arial"/>
          <w:b/>
          <w:bCs/>
          <w:color w:val="000000" w:themeColor="text1"/>
          <w:lang w:eastAsia="es-PE"/>
        </w:rPr>
        <w:t>4. ALCANCE DE LA DIRECTIVA</w:t>
      </w:r>
    </w:p>
    <w:p w:rsidR="009950D8" w:rsidRPr="0039433E" w:rsidRDefault="009950D8" w:rsidP="009950D8">
      <w:pPr>
        <w:spacing w:before="100" w:beforeAutospacing="1" w:after="100" w:afterAutospacing="1"/>
        <w:jc w:val="both"/>
        <w:rPr>
          <w:rFonts w:ascii="Arial" w:hAnsi="Arial" w:cs="Arial"/>
          <w:color w:val="000000" w:themeColor="text1"/>
          <w:lang w:eastAsia="es-PE"/>
        </w:rPr>
      </w:pPr>
      <w:r w:rsidRPr="0039433E">
        <w:rPr>
          <w:rFonts w:ascii="Arial" w:hAnsi="Arial" w:cs="Arial"/>
          <w:b/>
          <w:bCs/>
          <w:color w:val="000000" w:themeColor="text1"/>
          <w:lang w:eastAsia="es-PE"/>
        </w:rPr>
        <w:t>     </w:t>
      </w:r>
      <w:r w:rsidRPr="0039433E">
        <w:rPr>
          <w:rFonts w:ascii="Arial" w:hAnsi="Arial" w:cs="Arial"/>
          <w:color w:val="000000" w:themeColor="text1"/>
          <w:lang w:eastAsia="es-PE"/>
        </w:rPr>
        <w:t>Las Zonas Registrales que integran el Sistema Nacional de los Registros Públicos.</w:t>
      </w:r>
    </w:p>
    <w:p w:rsidR="009950D8" w:rsidRPr="0039433E" w:rsidRDefault="009950D8" w:rsidP="009950D8">
      <w:pPr>
        <w:tabs>
          <w:tab w:val="left" w:pos="0"/>
        </w:tabs>
        <w:spacing w:before="100" w:beforeAutospacing="1" w:after="100" w:afterAutospacing="1"/>
        <w:jc w:val="both"/>
        <w:rPr>
          <w:rFonts w:ascii="Arial" w:hAnsi="Arial" w:cs="Arial"/>
          <w:b/>
          <w:bCs/>
          <w:color w:val="000000" w:themeColor="text1"/>
          <w:lang w:eastAsia="es-PE"/>
        </w:rPr>
      </w:pPr>
      <w:r w:rsidRPr="0039433E">
        <w:rPr>
          <w:rFonts w:ascii="Arial" w:hAnsi="Arial" w:cs="Arial"/>
          <w:b/>
          <w:bCs/>
          <w:color w:val="000000" w:themeColor="text1"/>
          <w:lang w:eastAsia="es-PE"/>
        </w:rPr>
        <w:t>5. DISPOSICIONES GENERALES</w:t>
      </w:r>
    </w:p>
    <w:p w:rsidR="009950D8" w:rsidRDefault="009950D8" w:rsidP="009950D8">
      <w:pPr>
        <w:spacing w:before="100" w:beforeAutospacing="1" w:after="100" w:afterAutospacing="1"/>
        <w:jc w:val="both"/>
        <w:rPr>
          <w:rFonts w:ascii="Arial" w:hAnsi="Arial" w:cs="Arial"/>
          <w:b/>
          <w:color w:val="000000" w:themeColor="text1"/>
          <w:lang w:eastAsia="es-PE"/>
        </w:rPr>
      </w:pPr>
      <w:r w:rsidRPr="0039433E">
        <w:rPr>
          <w:rFonts w:ascii="Arial" w:hAnsi="Arial" w:cs="Arial"/>
          <w:b/>
          <w:color w:val="000000" w:themeColor="text1"/>
          <w:lang w:eastAsia="es-PE"/>
        </w:rPr>
        <w:t>5.1. Oficina Registral Competente:</w:t>
      </w:r>
    </w:p>
    <w:p w:rsidR="009950D8" w:rsidRPr="0039433E" w:rsidRDefault="009950D8" w:rsidP="009950D8">
      <w:pPr>
        <w:spacing w:before="100" w:beforeAutospacing="1" w:after="100" w:afterAutospacing="1"/>
        <w:jc w:val="both"/>
        <w:rPr>
          <w:rFonts w:ascii="Arial" w:hAnsi="Arial" w:cs="Arial"/>
          <w:color w:val="000000" w:themeColor="text1"/>
          <w:lang w:eastAsia="es-PE"/>
        </w:rPr>
      </w:pPr>
      <w:r w:rsidRPr="0039433E">
        <w:rPr>
          <w:rFonts w:ascii="Arial" w:hAnsi="Arial" w:cs="Arial"/>
          <w:color w:val="000000" w:themeColor="text1"/>
          <w:lang w:eastAsia="es-PE"/>
        </w:rPr>
        <w:t xml:space="preserve">Las concesiones y autorizaciones se inscriben en la oficina Registral en cuyo ámbito territorial se ubiquen los </w:t>
      </w:r>
      <w:r>
        <w:rPr>
          <w:rFonts w:ascii="Arial" w:hAnsi="Arial" w:cs="Arial"/>
          <w:color w:val="000000" w:themeColor="text1"/>
          <w:lang w:eastAsia="es-PE"/>
        </w:rPr>
        <w:t>inmuebles</w:t>
      </w:r>
      <w:r w:rsidRPr="0039433E">
        <w:rPr>
          <w:rFonts w:ascii="Arial" w:hAnsi="Arial" w:cs="Arial"/>
          <w:color w:val="000000" w:themeColor="text1"/>
          <w:lang w:eastAsia="es-PE"/>
        </w:rPr>
        <w:t xml:space="preserve"> sobre los cuales recaen. Para tal efecto, el documento que da mérito a la inscripción debe precisar el distrito, provincia y departamento de la ubicación del bien. </w:t>
      </w:r>
    </w:p>
    <w:p w:rsidR="009950D8" w:rsidRDefault="009950D8" w:rsidP="009950D8">
      <w:pPr>
        <w:spacing w:before="100" w:beforeAutospacing="1" w:after="100" w:afterAutospacing="1"/>
        <w:jc w:val="both"/>
        <w:rPr>
          <w:rFonts w:ascii="Arial" w:hAnsi="Arial" w:cs="Arial"/>
          <w:color w:val="000000" w:themeColor="text1"/>
          <w:lang w:eastAsia="es-PE"/>
        </w:rPr>
      </w:pPr>
      <w:r w:rsidRPr="0039433E">
        <w:rPr>
          <w:rFonts w:ascii="Arial" w:hAnsi="Arial" w:cs="Arial"/>
          <w:color w:val="000000" w:themeColor="text1"/>
          <w:lang w:eastAsia="es-PE"/>
        </w:rPr>
        <w:t>Cuando la concesión recaiga sobre bienes ubicados en más de una Oficina Registral, asumirá competencia cualquiera de ellas.</w:t>
      </w:r>
    </w:p>
    <w:p w:rsidR="009950D8" w:rsidRPr="0039433E" w:rsidRDefault="009950D8" w:rsidP="009950D8">
      <w:pPr>
        <w:spacing w:before="100" w:beforeAutospacing="1" w:after="100" w:afterAutospacing="1"/>
        <w:jc w:val="both"/>
        <w:rPr>
          <w:rFonts w:ascii="Arial" w:hAnsi="Arial" w:cs="Arial"/>
          <w:b/>
          <w:color w:val="000000" w:themeColor="text1"/>
          <w:lang w:eastAsia="es-PE"/>
        </w:rPr>
      </w:pPr>
      <w:r w:rsidRPr="000842E7">
        <w:rPr>
          <w:rFonts w:ascii="Arial" w:hAnsi="Arial" w:cs="Arial"/>
          <w:b/>
          <w:color w:val="000000" w:themeColor="text1"/>
          <w:lang w:eastAsia="es-PE"/>
        </w:rPr>
        <w:t>5.2.</w:t>
      </w:r>
      <w:r>
        <w:rPr>
          <w:rFonts w:ascii="Arial" w:hAnsi="Arial" w:cs="Arial"/>
          <w:b/>
          <w:color w:val="000000" w:themeColor="text1"/>
          <w:lang w:eastAsia="es-PE"/>
        </w:rPr>
        <w:t xml:space="preserve"> </w:t>
      </w:r>
      <w:r w:rsidRPr="000842E7">
        <w:rPr>
          <w:rFonts w:ascii="Arial" w:hAnsi="Arial" w:cs="Arial"/>
          <w:b/>
          <w:color w:val="000000" w:themeColor="text1"/>
          <w:lang w:eastAsia="es-PE"/>
        </w:rPr>
        <w:t>Registros donde se inscriben las concesiones y autorizaciones:</w:t>
      </w:r>
    </w:p>
    <w:p w:rsidR="009950D8" w:rsidRDefault="009950D8" w:rsidP="009950D8">
      <w:pPr>
        <w:spacing w:before="100" w:beforeAutospacing="1" w:after="100" w:afterAutospacing="1"/>
        <w:jc w:val="both"/>
        <w:rPr>
          <w:rFonts w:ascii="Arial" w:hAnsi="Arial" w:cs="Arial"/>
          <w:color w:val="000000" w:themeColor="text1"/>
          <w:lang w:eastAsia="es-PE"/>
        </w:rPr>
      </w:pPr>
    </w:p>
    <w:p w:rsidR="009950D8" w:rsidRDefault="009950D8" w:rsidP="009950D8">
      <w:pPr>
        <w:spacing w:before="100" w:beforeAutospacing="1" w:after="100" w:afterAutospacing="1"/>
        <w:jc w:val="both"/>
        <w:rPr>
          <w:rFonts w:ascii="Arial" w:hAnsi="Arial" w:cs="Arial"/>
          <w:color w:val="000000" w:themeColor="text1"/>
          <w:lang w:eastAsia="es-PE"/>
        </w:rPr>
      </w:pPr>
    </w:p>
    <w:p w:rsidR="009950D8" w:rsidRPr="00333D94" w:rsidRDefault="009950D8" w:rsidP="009950D8">
      <w:pPr>
        <w:spacing w:before="100" w:beforeAutospacing="1" w:after="100" w:afterAutospacing="1"/>
        <w:jc w:val="both"/>
        <w:rPr>
          <w:rFonts w:ascii="Arial" w:hAnsi="Arial" w:cs="Arial"/>
          <w:color w:val="000000" w:themeColor="text1"/>
          <w:lang w:eastAsia="es-PE"/>
        </w:rPr>
      </w:pPr>
      <w:r w:rsidRPr="00333D94">
        <w:rPr>
          <w:rFonts w:ascii="Arial" w:hAnsi="Arial" w:cs="Arial"/>
          <w:color w:val="000000" w:themeColor="text1"/>
          <w:lang w:eastAsia="es-PE"/>
        </w:rPr>
        <w:t>Las Concesiones reguladas en la presente directiva se inscriben en el Registro de Concesiones a que se refiere el literal c) del artículo 2 de la Ley 26366.</w:t>
      </w:r>
    </w:p>
    <w:p w:rsidR="009950D8" w:rsidRPr="00333D94" w:rsidRDefault="009950D8" w:rsidP="009950D8">
      <w:pPr>
        <w:spacing w:before="100" w:beforeAutospacing="1" w:after="100" w:afterAutospacing="1"/>
        <w:jc w:val="both"/>
        <w:rPr>
          <w:rFonts w:ascii="Arial" w:hAnsi="Arial" w:cs="Arial"/>
          <w:color w:val="000000" w:themeColor="text1"/>
          <w:lang w:eastAsia="es-PE"/>
        </w:rPr>
      </w:pPr>
      <w:r w:rsidRPr="00333D94">
        <w:rPr>
          <w:rFonts w:ascii="Arial" w:hAnsi="Arial" w:cs="Arial"/>
          <w:color w:val="000000" w:themeColor="text1"/>
          <w:lang w:eastAsia="es-PE"/>
        </w:rPr>
        <w:t xml:space="preserve">Las Autorizaciones </w:t>
      </w:r>
      <w:r>
        <w:rPr>
          <w:rFonts w:ascii="Arial" w:hAnsi="Arial" w:cs="Arial"/>
          <w:color w:val="000000" w:themeColor="text1"/>
          <w:lang w:eastAsia="es-PE"/>
        </w:rPr>
        <w:t xml:space="preserve"> y demás actos referidos a estas se inscriben en el Registro de Predios,</w:t>
      </w:r>
      <w:r w:rsidRPr="00333D94">
        <w:rPr>
          <w:rFonts w:ascii="Arial" w:hAnsi="Arial" w:cs="Arial"/>
          <w:color w:val="000000" w:themeColor="text1"/>
          <w:lang w:eastAsia="es-PE"/>
        </w:rPr>
        <w:t xml:space="preserve"> en</w:t>
      </w:r>
      <w:r>
        <w:rPr>
          <w:rFonts w:ascii="Arial" w:hAnsi="Arial" w:cs="Arial"/>
          <w:color w:val="000000" w:themeColor="text1"/>
          <w:lang w:eastAsia="es-PE"/>
        </w:rPr>
        <w:t xml:space="preserve"> el rubro d) de</w:t>
      </w:r>
      <w:r w:rsidRPr="00333D94">
        <w:rPr>
          <w:rFonts w:ascii="Arial" w:hAnsi="Arial" w:cs="Arial"/>
          <w:color w:val="000000" w:themeColor="text1"/>
          <w:lang w:eastAsia="es-PE"/>
        </w:rPr>
        <w:t xml:space="preserve">la </w:t>
      </w:r>
      <w:r w:rsidRPr="000842E7">
        <w:rPr>
          <w:rFonts w:ascii="Arial" w:hAnsi="Arial" w:cs="Arial"/>
          <w:color w:val="000000" w:themeColor="text1"/>
          <w:lang w:eastAsia="es-PE"/>
        </w:rPr>
        <w:t xml:space="preserve">partida del </w:t>
      </w:r>
      <w:proofErr w:type="spellStart"/>
      <w:r w:rsidRPr="000842E7">
        <w:rPr>
          <w:rFonts w:ascii="Arial" w:hAnsi="Arial" w:cs="Arial"/>
          <w:color w:val="000000" w:themeColor="text1"/>
          <w:lang w:eastAsia="es-PE"/>
        </w:rPr>
        <w:t>predio</w:t>
      </w:r>
      <w:r>
        <w:rPr>
          <w:rFonts w:ascii="Arial" w:hAnsi="Arial" w:cs="Arial"/>
          <w:color w:val="000000" w:themeColor="text1"/>
          <w:lang w:eastAsia="es-PE"/>
        </w:rPr>
        <w:t>sobre</w:t>
      </w:r>
      <w:proofErr w:type="spellEnd"/>
      <w:r>
        <w:rPr>
          <w:rFonts w:ascii="Arial" w:hAnsi="Arial" w:cs="Arial"/>
          <w:color w:val="000000" w:themeColor="text1"/>
          <w:lang w:eastAsia="es-PE"/>
        </w:rPr>
        <w:t xml:space="preserve"> el que recaen</w:t>
      </w:r>
      <w:r w:rsidRPr="00333D94">
        <w:rPr>
          <w:rFonts w:ascii="Arial" w:hAnsi="Arial" w:cs="Arial"/>
          <w:color w:val="000000" w:themeColor="text1"/>
          <w:lang w:eastAsia="es-PE"/>
        </w:rPr>
        <w:t>.</w:t>
      </w:r>
    </w:p>
    <w:p w:rsidR="009950D8" w:rsidRPr="00312109" w:rsidRDefault="009950D8" w:rsidP="009950D8">
      <w:pPr>
        <w:spacing w:before="100" w:beforeAutospacing="1" w:after="100" w:afterAutospacing="1"/>
        <w:jc w:val="both"/>
        <w:rPr>
          <w:rFonts w:ascii="Arial" w:hAnsi="Arial" w:cs="Arial"/>
          <w:b/>
          <w:color w:val="000000" w:themeColor="text1"/>
          <w:lang w:eastAsia="es-PE"/>
        </w:rPr>
      </w:pPr>
      <w:r w:rsidRPr="00312109">
        <w:rPr>
          <w:rFonts w:ascii="Arial" w:hAnsi="Arial" w:cs="Arial"/>
          <w:b/>
          <w:color w:val="000000" w:themeColor="text1"/>
          <w:lang w:eastAsia="es-PE"/>
        </w:rPr>
        <w:t>5.3. Título que da mérito a la inscripción de la concesión y la autorización</w:t>
      </w:r>
    </w:p>
    <w:p w:rsidR="009950D8" w:rsidRPr="00B209CC" w:rsidRDefault="009950D8" w:rsidP="009950D8">
      <w:pPr>
        <w:spacing w:before="100" w:beforeAutospacing="1" w:after="100" w:afterAutospacing="1"/>
        <w:jc w:val="both"/>
        <w:rPr>
          <w:rFonts w:ascii="Arial" w:hAnsi="Arial" w:cs="Arial"/>
          <w:color w:val="000000" w:themeColor="text1"/>
          <w:lang w:eastAsia="es-PE"/>
        </w:rPr>
      </w:pPr>
      <w:r w:rsidRPr="001658BA">
        <w:rPr>
          <w:rFonts w:ascii="Arial" w:hAnsi="Arial" w:cs="Arial"/>
          <w:color w:val="000000" w:themeColor="text1"/>
          <w:lang w:eastAsia="es-PE"/>
        </w:rPr>
        <w:t xml:space="preserve">La inscripción de la concesión y la autorización se realiza en mérito a la Resolución Directoral emitida por PRODUCE o por el Gobierno Regional, según corresponda, </w:t>
      </w:r>
      <w:r w:rsidRPr="00512444">
        <w:rPr>
          <w:rFonts w:ascii="Arial" w:hAnsi="Arial" w:cs="Arial"/>
          <w:color w:val="000000" w:themeColor="text1"/>
          <w:lang w:eastAsia="es-PE"/>
        </w:rPr>
        <w:t xml:space="preserve">conforme a lo establecido en el artículo N° 33 del Reglamento de la Ley General de Acuicultura, salvo el supuesto previsto en el último párrafo del artículo 44 del </w:t>
      </w:r>
      <w:proofErr w:type="spellStart"/>
      <w:r w:rsidRPr="00512444">
        <w:rPr>
          <w:rFonts w:ascii="Arial" w:hAnsi="Arial" w:cs="Arial"/>
          <w:color w:val="000000" w:themeColor="text1"/>
          <w:lang w:eastAsia="es-PE"/>
        </w:rPr>
        <w:t>Reglamentodel</w:t>
      </w:r>
      <w:proofErr w:type="spellEnd"/>
      <w:r w:rsidRPr="00512444">
        <w:rPr>
          <w:rFonts w:ascii="Arial" w:hAnsi="Arial" w:cs="Arial"/>
          <w:color w:val="000000" w:themeColor="text1"/>
          <w:lang w:eastAsia="es-PE"/>
        </w:rPr>
        <w:t xml:space="preserve"> Decreto Legislativo  que aprueba la Ley General de Acuicultura – Decreto Legislativo 1195 en cuyo caso, en tanto no se encuentre implementada la Ventanilla Única de Acuicultura (VUA), basta la presentación del formato 03 con el cargo de recepción por el Gobierno Regional correspondiente.</w:t>
      </w:r>
    </w:p>
    <w:p w:rsidR="009950D8" w:rsidRDefault="009950D8" w:rsidP="009950D8">
      <w:pPr>
        <w:spacing w:before="100" w:beforeAutospacing="1" w:after="100" w:afterAutospacing="1"/>
        <w:jc w:val="both"/>
        <w:rPr>
          <w:rFonts w:ascii="Arial" w:hAnsi="Arial" w:cs="Arial"/>
          <w:color w:val="FF0000"/>
          <w:lang w:eastAsia="es-PE"/>
        </w:rPr>
      </w:pPr>
      <w:r w:rsidRPr="00720558">
        <w:rPr>
          <w:rFonts w:ascii="Arial" w:hAnsi="Arial" w:cs="Arial"/>
          <w:color w:val="000000" w:themeColor="text1"/>
          <w:lang w:eastAsia="es-PE"/>
        </w:rPr>
        <w:t xml:space="preserve">La resolución que otorga la concesión o autorización debe especificar el plazo de su vigencia. </w:t>
      </w:r>
    </w:p>
    <w:p w:rsidR="009950D8" w:rsidRPr="00946B8F" w:rsidRDefault="009950D8" w:rsidP="009950D8">
      <w:pPr>
        <w:spacing w:before="100" w:beforeAutospacing="1" w:after="100" w:afterAutospacing="1"/>
        <w:jc w:val="both"/>
        <w:rPr>
          <w:rFonts w:ascii="Arial" w:hAnsi="Arial" w:cs="Arial"/>
          <w:color w:val="000000" w:themeColor="text1"/>
          <w:lang w:eastAsia="es-PE"/>
        </w:rPr>
      </w:pPr>
      <w:r w:rsidRPr="001658BA">
        <w:rPr>
          <w:rFonts w:ascii="Arial" w:hAnsi="Arial" w:cs="Arial"/>
          <w:color w:val="000000" w:themeColor="text1"/>
          <w:lang w:eastAsia="es-PE"/>
        </w:rPr>
        <w:t xml:space="preserve">En caso la concesión o autorización recaiga sobre áreas naturales </w:t>
      </w:r>
      <w:proofErr w:type="spellStart"/>
      <w:r w:rsidRPr="001658BA">
        <w:rPr>
          <w:rFonts w:ascii="Arial" w:hAnsi="Arial" w:cs="Arial"/>
          <w:color w:val="000000" w:themeColor="text1"/>
          <w:lang w:eastAsia="es-PE"/>
        </w:rPr>
        <w:t>protegidas</w:t>
      </w:r>
      <w:proofErr w:type="gramStart"/>
      <w:r w:rsidRPr="001658BA">
        <w:rPr>
          <w:rFonts w:ascii="Arial" w:hAnsi="Arial" w:cs="Arial"/>
          <w:color w:val="000000" w:themeColor="text1"/>
          <w:lang w:eastAsia="es-PE"/>
        </w:rPr>
        <w:t>,el</w:t>
      </w:r>
      <w:proofErr w:type="spellEnd"/>
      <w:proofErr w:type="gramEnd"/>
      <w:r w:rsidRPr="001658BA">
        <w:rPr>
          <w:rFonts w:ascii="Arial" w:hAnsi="Arial" w:cs="Arial"/>
          <w:color w:val="000000" w:themeColor="text1"/>
          <w:lang w:eastAsia="es-PE"/>
        </w:rPr>
        <w:t xml:space="preserve"> título debe </w:t>
      </w:r>
      <w:r w:rsidRPr="00946B8F">
        <w:rPr>
          <w:rFonts w:ascii="Arial" w:hAnsi="Arial" w:cs="Arial"/>
          <w:color w:val="000000" w:themeColor="text1"/>
          <w:lang w:eastAsia="es-PE"/>
        </w:rPr>
        <w:t>contener la opinión favorable de SERNANP.</w:t>
      </w:r>
    </w:p>
    <w:p w:rsidR="009950D8" w:rsidRPr="00946B8F" w:rsidRDefault="009950D8" w:rsidP="009950D8">
      <w:pPr>
        <w:spacing w:before="100" w:beforeAutospacing="1" w:after="100" w:afterAutospacing="1"/>
        <w:jc w:val="both"/>
        <w:rPr>
          <w:rFonts w:ascii="Arial" w:hAnsi="Arial" w:cs="Arial"/>
          <w:b/>
          <w:color w:val="000000" w:themeColor="text1"/>
          <w:lang w:eastAsia="es-PE"/>
        </w:rPr>
      </w:pPr>
      <w:r w:rsidRPr="00946B8F">
        <w:rPr>
          <w:rFonts w:ascii="Arial" w:hAnsi="Arial" w:cs="Arial"/>
          <w:b/>
          <w:color w:val="000000" w:themeColor="text1"/>
          <w:lang w:eastAsia="es-PE"/>
        </w:rPr>
        <w:t xml:space="preserve">5.4. Contenido del Informe </w:t>
      </w:r>
      <w:proofErr w:type="spellStart"/>
      <w:r w:rsidRPr="00946B8F">
        <w:rPr>
          <w:rFonts w:ascii="Arial" w:hAnsi="Arial" w:cs="Arial"/>
          <w:b/>
          <w:color w:val="000000" w:themeColor="text1"/>
          <w:lang w:eastAsia="es-PE"/>
        </w:rPr>
        <w:t>Técnicode</w:t>
      </w:r>
      <w:proofErr w:type="spellEnd"/>
      <w:r w:rsidRPr="00946B8F">
        <w:rPr>
          <w:rFonts w:ascii="Arial" w:hAnsi="Arial" w:cs="Arial"/>
          <w:b/>
          <w:color w:val="000000" w:themeColor="text1"/>
          <w:lang w:eastAsia="es-PE"/>
        </w:rPr>
        <w:t xml:space="preserve"> las Oficinas de Catastro:</w:t>
      </w:r>
    </w:p>
    <w:p w:rsidR="009950D8" w:rsidRPr="00027096" w:rsidRDefault="009950D8" w:rsidP="009950D8">
      <w:pPr>
        <w:spacing w:before="100" w:beforeAutospacing="1" w:after="100" w:afterAutospacing="1"/>
        <w:jc w:val="both"/>
        <w:rPr>
          <w:rFonts w:ascii="Arial" w:hAnsi="Arial" w:cs="Arial"/>
          <w:color w:val="000000" w:themeColor="text1"/>
          <w:lang w:eastAsia="es-PE"/>
        </w:rPr>
      </w:pPr>
      <w:r w:rsidRPr="00946B8F">
        <w:rPr>
          <w:rFonts w:ascii="Arial" w:hAnsi="Arial" w:cs="Arial"/>
          <w:color w:val="000000" w:themeColor="text1"/>
          <w:lang w:eastAsia="es-PE"/>
        </w:rPr>
        <w:t>Las concesiones, en el ámbito continental, requieren para su inscripción e</w:t>
      </w:r>
      <w:r>
        <w:rPr>
          <w:rFonts w:ascii="Arial" w:hAnsi="Arial" w:cs="Arial"/>
          <w:color w:val="000000" w:themeColor="text1"/>
          <w:lang w:eastAsia="es-PE"/>
        </w:rPr>
        <w:t>l informe t</w:t>
      </w:r>
      <w:r w:rsidRPr="00946B8F">
        <w:rPr>
          <w:rFonts w:ascii="Arial" w:hAnsi="Arial" w:cs="Arial"/>
          <w:color w:val="000000" w:themeColor="text1"/>
          <w:lang w:eastAsia="es-PE"/>
        </w:rPr>
        <w:t xml:space="preserve">écnico de </w:t>
      </w:r>
      <w:r>
        <w:rPr>
          <w:rFonts w:ascii="Arial" w:hAnsi="Arial" w:cs="Arial"/>
          <w:color w:val="000000" w:themeColor="text1"/>
          <w:lang w:eastAsia="es-PE"/>
        </w:rPr>
        <w:t>c</w:t>
      </w:r>
      <w:r w:rsidRPr="00027096">
        <w:rPr>
          <w:rFonts w:ascii="Arial" w:hAnsi="Arial" w:cs="Arial"/>
          <w:color w:val="000000" w:themeColor="text1"/>
          <w:lang w:eastAsia="es-PE"/>
        </w:rPr>
        <w:t>atastro, el cual debe precisar:</w:t>
      </w:r>
    </w:p>
    <w:p w:rsidR="009950D8" w:rsidRPr="00027096" w:rsidRDefault="009950D8" w:rsidP="009950D8">
      <w:pPr>
        <w:pStyle w:val="Prrafodelista"/>
        <w:numPr>
          <w:ilvl w:val="0"/>
          <w:numId w:val="3"/>
        </w:numPr>
        <w:spacing w:before="100" w:beforeAutospacing="1" w:after="100" w:afterAutospacing="1"/>
        <w:jc w:val="both"/>
        <w:rPr>
          <w:rFonts w:ascii="Arial" w:hAnsi="Arial" w:cs="Arial"/>
          <w:color w:val="000000" w:themeColor="text1"/>
          <w:lang w:eastAsia="es-PE"/>
        </w:rPr>
      </w:pPr>
      <w:r w:rsidRPr="00027096">
        <w:rPr>
          <w:rFonts w:ascii="Arial" w:hAnsi="Arial" w:cs="Arial"/>
          <w:color w:val="000000" w:themeColor="text1"/>
          <w:lang w:eastAsia="es-PE"/>
        </w:rPr>
        <w:t xml:space="preserve">La existencia de superposiciones con predios inscritos, con áreas naturales protegidas inscritas, con zonas arqueológicas  u otra concesión </w:t>
      </w:r>
      <w:proofErr w:type="spellStart"/>
      <w:r w:rsidRPr="00027096">
        <w:rPr>
          <w:rFonts w:ascii="Arial" w:hAnsi="Arial" w:cs="Arial"/>
          <w:color w:val="000000" w:themeColor="text1"/>
          <w:lang w:eastAsia="es-PE"/>
        </w:rPr>
        <w:t>acuícolainscrita</w:t>
      </w:r>
      <w:proofErr w:type="spellEnd"/>
      <w:r w:rsidRPr="00027096">
        <w:rPr>
          <w:rFonts w:ascii="Arial" w:hAnsi="Arial" w:cs="Arial"/>
          <w:color w:val="000000" w:themeColor="text1"/>
          <w:lang w:eastAsia="es-PE"/>
        </w:rPr>
        <w:t>.</w:t>
      </w:r>
    </w:p>
    <w:p w:rsidR="009950D8" w:rsidRPr="00027096" w:rsidRDefault="009950D8" w:rsidP="009950D8">
      <w:pPr>
        <w:pStyle w:val="Prrafodelista"/>
        <w:spacing w:before="100" w:beforeAutospacing="1" w:after="100" w:afterAutospacing="1"/>
        <w:ind w:left="1080"/>
        <w:jc w:val="both"/>
        <w:rPr>
          <w:rFonts w:ascii="Arial" w:hAnsi="Arial" w:cs="Arial"/>
          <w:color w:val="000000" w:themeColor="text1"/>
          <w:lang w:eastAsia="es-PE"/>
        </w:rPr>
      </w:pPr>
    </w:p>
    <w:p w:rsidR="009950D8" w:rsidRPr="00395206" w:rsidRDefault="009950D8" w:rsidP="009950D8">
      <w:pPr>
        <w:pStyle w:val="Prrafodelista"/>
        <w:numPr>
          <w:ilvl w:val="0"/>
          <w:numId w:val="3"/>
        </w:numPr>
        <w:spacing w:before="100" w:beforeAutospacing="1" w:after="100" w:afterAutospacing="1"/>
        <w:jc w:val="both"/>
        <w:rPr>
          <w:rFonts w:ascii="Arial" w:hAnsi="Arial" w:cs="Arial"/>
          <w:color w:val="FF0000"/>
          <w:lang w:eastAsia="es-PE"/>
        </w:rPr>
      </w:pPr>
      <w:r w:rsidRPr="00395206">
        <w:rPr>
          <w:rFonts w:ascii="Arial" w:hAnsi="Arial" w:cs="Arial"/>
          <w:color w:val="000000" w:themeColor="text1"/>
          <w:lang w:eastAsia="es-PE"/>
        </w:rPr>
        <w:t xml:space="preserve">La existencia de una distancia de separación mínima de 100 metros entre concesiones </w:t>
      </w:r>
      <w:proofErr w:type="spellStart"/>
      <w:r w:rsidRPr="00395206">
        <w:rPr>
          <w:rFonts w:ascii="Arial" w:hAnsi="Arial" w:cs="Arial"/>
          <w:color w:val="000000" w:themeColor="text1"/>
          <w:lang w:eastAsia="es-PE"/>
        </w:rPr>
        <w:t>acuícolasinscritas</w:t>
      </w:r>
      <w:proofErr w:type="spellEnd"/>
      <w:r w:rsidRPr="00395206">
        <w:rPr>
          <w:rFonts w:ascii="Arial" w:hAnsi="Arial" w:cs="Arial"/>
          <w:color w:val="000000" w:themeColor="text1"/>
          <w:lang w:eastAsia="es-PE"/>
        </w:rPr>
        <w:t xml:space="preserve"> en el ámbito continental (en el plano horizontal)</w:t>
      </w:r>
      <w:r>
        <w:rPr>
          <w:rFonts w:ascii="Arial" w:hAnsi="Arial" w:cs="Arial"/>
          <w:color w:val="000000" w:themeColor="text1"/>
          <w:lang w:eastAsia="es-PE"/>
        </w:rPr>
        <w:t>.</w:t>
      </w:r>
    </w:p>
    <w:p w:rsidR="009950D8" w:rsidRPr="00466333" w:rsidRDefault="009950D8" w:rsidP="009950D8">
      <w:pPr>
        <w:spacing w:before="100" w:beforeAutospacing="1" w:after="100" w:afterAutospacing="1"/>
        <w:jc w:val="both"/>
        <w:rPr>
          <w:rFonts w:ascii="Arial" w:hAnsi="Arial" w:cs="Arial"/>
          <w:lang w:eastAsia="es-PE"/>
        </w:rPr>
      </w:pPr>
      <w:r w:rsidRPr="00466333">
        <w:rPr>
          <w:rFonts w:ascii="Arial" w:hAnsi="Arial" w:cs="Arial"/>
          <w:lang w:eastAsia="es-PE"/>
        </w:rPr>
        <w:t>Cuando la concesión recae en el ámbito marino, en ningún caso se requiere de informe técnico de catastro.</w:t>
      </w:r>
    </w:p>
    <w:p w:rsidR="009950D8" w:rsidRDefault="009950D8" w:rsidP="009950D8">
      <w:pPr>
        <w:spacing w:before="100" w:beforeAutospacing="1" w:after="100" w:afterAutospacing="1"/>
        <w:jc w:val="both"/>
        <w:rPr>
          <w:rFonts w:ascii="Arial" w:hAnsi="Arial" w:cs="Arial"/>
          <w:color w:val="000000" w:themeColor="text1"/>
          <w:lang w:eastAsia="es-PE"/>
        </w:rPr>
      </w:pPr>
      <w:r w:rsidRPr="00946B8F">
        <w:rPr>
          <w:rFonts w:ascii="Arial" w:hAnsi="Arial" w:cs="Arial"/>
          <w:color w:val="000000" w:themeColor="text1"/>
          <w:lang w:eastAsia="es-PE"/>
        </w:rPr>
        <w:t>Tratándose de autorizaciones, solo se</w:t>
      </w:r>
      <w:r>
        <w:rPr>
          <w:rFonts w:ascii="Arial" w:hAnsi="Arial" w:cs="Arial"/>
          <w:color w:val="000000" w:themeColor="text1"/>
          <w:lang w:eastAsia="es-PE"/>
        </w:rPr>
        <w:t xml:space="preserve"> </w:t>
      </w:r>
      <w:r w:rsidRPr="00946B8F">
        <w:rPr>
          <w:rFonts w:ascii="Arial" w:hAnsi="Arial" w:cs="Arial"/>
          <w:color w:val="000000" w:themeColor="text1"/>
          <w:lang w:eastAsia="es-PE"/>
        </w:rPr>
        <w:t>requiere</w:t>
      </w:r>
      <w:r>
        <w:rPr>
          <w:rFonts w:ascii="Arial" w:hAnsi="Arial" w:cs="Arial"/>
          <w:color w:val="000000" w:themeColor="text1"/>
          <w:lang w:eastAsia="es-PE"/>
        </w:rPr>
        <w:t xml:space="preserve"> informe técnico de c</w:t>
      </w:r>
      <w:r w:rsidRPr="00946B8F">
        <w:rPr>
          <w:rFonts w:ascii="Arial" w:hAnsi="Arial" w:cs="Arial"/>
          <w:color w:val="000000" w:themeColor="text1"/>
          <w:lang w:eastAsia="es-PE"/>
        </w:rPr>
        <w:t xml:space="preserve">atastro cuando recaen sobre parte del predio. </w:t>
      </w:r>
    </w:p>
    <w:p w:rsidR="009950D8" w:rsidRPr="005323D0" w:rsidRDefault="009950D8" w:rsidP="009950D8">
      <w:pPr>
        <w:spacing w:before="100" w:beforeAutospacing="1" w:after="100" w:afterAutospacing="1"/>
        <w:jc w:val="both"/>
        <w:rPr>
          <w:rFonts w:ascii="Arial" w:hAnsi="Arial" w:cs="Arial"/>
          <w:b/>
          <w:color w:val="000000" w:themeColor="text1"/>
          <w:lang w:eastAsia="es-PE"/>
        </w:rPr>
      </w:pPr>
      <w:r w:rsidRPr="005323D0">
        <w:rPr>
          <w:rFonts w:ascii="Arial" w:hAnsi="Arial" w:cs="Arial"/>
          <w:b/>
          <w:color w:val="000000" w:themeColor="text1"/>
          <w:lang w:eastAsia="es-PE"/>
        </w:rPr>
        <w:t xml:space="preserve">5.5. </w:t>
      </w:r>
      <w:proofErr w:type="spellStart"/>
      <w:r w:rsidRPr="005323D0">
        <w:rPr>
          <w:rFonts w:ascii="Arial" w:hAnsi="Arial" w:cs="Arial"/>
          <w:b/>
          <w:color w:val="000000" w:themeColor="text1"/>
          <w:lang w:eastAsia="es-PE"/>
        </w:rPr>
        <w:t>Contenidodel</w:t>
      </w:r>
      <w:proofErr w:type="spellEnd"/>
      <w:r w:rsidRPr="005323D0">
        <w:rPr>
          <w:rFonts w:ascii="Arial" w:hAnsi="Arial" w:cs="Arial"/>
          <w:b/>
          <w:color w:val="000000" w:themeColor="text1"/>
          <w:lang w:eastAsia="es-PE"/>
        </w:rPr>
        <w:t xml:space="preserve"> asiento</w:t>
      </w:r>
    </w:p>
    <w:p w:rsidR="009950D8" w:rsidRPr="00720558" w:rsidRDefault="009950D8" w:rsidP="009950D8">
      <w:pPr>
        <w:pStyle w:val="Prrafodelista"/>
        <w:spacing w:before="100" w:beforeAutospacing="1" w:after="100" w:afterAutospacing="1"/>
        <w:ind w:left="0"/>
        <w:jc w:val="both"/>
        <w:rPr>
          <w:rFonts w:ascii="Arial" w:hAnsi="Arial" w:cs="Arial"/>
          <w:color w:val="000000" w:themeColor="text1"/>
          <w:lang w:eastAsia="es-PE"/>
        </w:rPr>
      </w:pPr>
      <w:r w:rsidRPr="00E01541">
        <w:rPr>
          <w:rFonts w:ascii="Arial" w:hAnsi="Arial" w:cs="Arial"/>
          <w:color w:val="000000" w:themeColor="text1"/>
          <w:lang w:eastAsia="es-PE"/>
        </w:rPr>
        <w:t xml:space="preserve">Además de los requisitos previstos en el artículo 50 del </w:t>
      </w:r>
      <w:r w:rsidRPr="00395206">
        <w:rPr>
          <w:rFonts w:ascii="Arial" w:hAnsi="Arial" w:cs="Arial"/>
          <w:color w:val="000000" w:themeColor="text1"/>
          <w:lang w:eastAsia="es-PE"/>
        </w:rPr>
        <w:t>TUO del Reglamento General de los Registros Públicos,</w:t>
      </w:r>
      <w:r w:rsidRPr="00E01541">
        <w:rPr>
          <w:rFonts w:ascii="Arial" w:hAnsi="Arial" w:cs="Arial"/>
          <w:color w:val="000000" w:themeColor="text1"/>
          <w:lang w:eastAsia="es-PE"/>
        </w:rPr>
        <w:t xml:space="preserve"> el asiento debe contener el plazo de vigencia de la concesión o de la autorización, en caso corresponda.</w:t>
      </w:r>
    </w:p>
    <w:p w:rsidR="009950D8" w:rsidRPr="00720558" w:rsidRDefault="009950D8" w:rsidP="009950D8">
      <w:pPr>
        <w:spacing w:before="100" w:beforeAutospacing="1" w:after="100" w:afterAutospacing="1"/>
        <w:jc w:val="both"/>
        <w:rPr>
          <w:rFonts w:ascii="Arial" w:hAnsi="Arial" w:cs="Arial"/>
          <w:b/>
          <w:color w:val="000000" w:themeColor="text1"/>
          <w:lang w:eastAsia="es-PE"/>
        </w:rPr>
      </w:pPr>
      <w:r w:rsidRPr="00720558">
        <w:rPr>
          <w:rFonts w:ascii="Arial" w:hAnsi="Arial" w:cs="Arial"/>
          <w:color w:val="000000" w:themeColor="text1"/>
          <w:lang w:eastAsia="es-PE"/>
        </w:rPr>
        <w:t>Tratándose del asiento de inscri</w:t>
      </w:r>
      <w:r>
        <w:rPr>
          <w:rFonts w:ascii="Arial" w:hAnsi="Arial" w:cs="Arial"/>
          <w:color w:val="000000" w:themeColor="text1"/>
          <w:lang w:eastAsia="es-PE"/>
        </w:rPr>
        <w:t>p</w:t>
      </w:r>
      <w:r w:rsidRPr="00720558">
        <w:rPr>
          <w:rFonts w:ascii="Arial" w:hAnsi="Arial" w:cs="Arial"/>
          <w:color w:val="000000" w:themeColor="text1"/>
          <w:lang w:eastAsia="es-PE"/>
        </w:rPr>
        <w:t>ción de la concesión o autorización, en caso la resolución Directoral correspondiente no precise el plazo de su vigencia, se consigna el plazo máximo previsto en la Ley.</w:t>
      </w:r>
    </w:p>
    <w:p w:rsidR="009950D8" w:rsidRDefault="009950D8" w:rsidP="009950D8">
      <w:pPr>
        <w:pStyle w:val="Prrafodelista"/>
        <w:spacing w:before="100" w:beforeAutospacing="1" w:after="100" w:afterAutospacing="1"/>
        <w:ind w:left="0"/>
        <w:jc w:val="both"/>
        <w:rPr>
          <w:rFonts w:ascii="Arial" w:hAnsi="Arial" w:cs="Arial"/>
          <w:color w:val="000000" w:themeColor="text1"/>
          <w:lang w:eastAsia="es-PE"/>
        </w:rPr>
      </w:pPr>
      <w:r w:rsidRPr="00E01541">
        <w:rPr>
          <w:rFonts w:ascii="Arial" w:hAnsi="Arial" w:cs="Arial"/>
          <w:color w:val="000000" w:themeColor="text1"/>
          <w:lang w:eastAsia="es-PE"/>
        </w:rPr>
        <w:t>En caso la concesión o la autorización comprenda parte de un área natural protegida, el registrador procederá a extender las anotaciones de correlación correspondientes. Se procede de igual forma en caso la concesión comprenda un predio inscrito de dominio público del Estado.</w:t>
      </w:r>
    </w:p>
    <w:p w:rsidR="009950D8" w:rsidRDefault="009950D8" w:rsidP="009950D8">
      <w:pPr>
        <w:pStyle w:val="Prrafodelista"/>
        <w:spacing w:before="100" w:beforeAutospacing="1" w:after="100" w:afterAutospacing="1"/>
        <w:ind w:left="0"/>
        <w:jc w:val="both"/>
        <w:rPr>
          <w:rFonts w:ascii="Arial" w:hAnsi="Arial" w:cs="Arial"/>
          <w:color w:val="000000" w:themeColor="text1"/>
          <w:lang w:eastAsia="es-PE"/>
        </w:rPr>
      </w:pPr>
    </w:p>
    <w:p w:rsidR="009950D8" w:rsidRDefault="009950D8" w:rsidP="009950D8">
      <w:pPr>
        <w:pStyle w:val="Prrafodelista"/>
        <w:spacing w:before="100" w:beforeAutospacing="1" w:after="100" w:afterAutospacing="1"/>
        <w:ind w:left="0"/>
        <w:jc w:val="both"/>
        <w:rPr>
          <w:rFonts w:ascii="Arial" w:hAnsi="Arial" w:cs="Arial"/>
          <w:color w:val="000000" w:themeColor="text1"/>
          <w:lang w:eastAsia="es-PE"/>
        </w:rPr>
      </w:pPr>
    </w:p>
    <w:p w:rsidR="009950D8" w:rsidRPr="00E01541" w:rsidRDefault="009950D8" w:rsidP="009950D8">
      <w:pPr>
        <w:pStyle w:val="Prrafodelista"/>
        <w:spacing w:before="100" w:beforeAutospacing="1" w:after="100" w:afterAutospacing="1"/>
        <w:ind w:left="0"/>
        <w:jc w:val="both"/>
        <w:rPr>
          <w:rFonts w:ascii="Arial" w:hAnsi="Arial" w:cs="Arial"/>
          <w:color w:val="000000" w:themeColor="text1"/>
          <w:lang w:eastAsia="es-PE"/>
        </w:rPr>
      </w:pPr>
    </w:p>
    <w:p w:rsidR="009950D8" w:rsidRDefault="009950D8" w:rsidP="009950D8">
      <w:pPr>
        <w:spacing w:before="100" w:beforeAutospacing="1" w:after="100" w:afterAutospacing="1"/>
        <w:jc w:val="both"/>
        <w:rPr>
          <w:rFonts w:ascii="Arial" w:hAnsi="Arial" w:cs="Arial"/>
          <w:b/>
          <w:color w:val="000000" w:themeColor="text1"/>
          <w:lang w:eastAsia="es-PE"/>
        </w:rPr>
      </w:pPr>
    </w:p>
    <w:p w:rsidR="009950D8" w:rsidRDefault="009950D8" w:rsidP="009950D8">
      <w:pPr>
        <w:spacing w:before="100" w:beforeAutospacing="1" w:after="100" w:afterAutospacing="1"/>
        <w:jc w:val="both"/>
        <w:rPr>
          <w:rFonts w:ascii="Arial" w:hAnsi="Arial" w:cs="Arial"/>
          <w:b/>
          <w:color w:val="000000" w:themeColor="text1"/>
          <w:lang w:eastAsia="es-PE"/>
        </w:rPr>
      </w:pPr>
      <w:r w:rsidRPr="00E01541">
        <w:rPr>
          <w:rFonts w:ascii="Arial" w:hAnsi="Arial" w:cs="Arial"/>
          <w:b/>
          <w:color w:val="000000" w:themeColor="text1"/>
          <w:lang w:eastAsia="es-PE"/>
        </w:rPr>
        <w:t xml:space="preserve">5.6. </w:t>
      </w:r>
      <w:r>
        <w:rPr>
          <w:rFonts w:ascii="Arial" w:hAnsi="Arial" w:cs="Arial"/>
          <w:b/>
          <w:color w:val="000000" w:themeColor="text1"/>
          <w:lang w:eastAsia="es-PE"/>
        </w:rPr>
        <w:t>Presentación cautiva</w:t>
      </w:r>
    </w:p>
    <w:p w:rsidR="009950D8" w:rsidRPr="00CC541F" w:rsidRDefault="009950D8" w:rsidP="009950D8">
      <w:pPr>
        <w:spacing w:before="100" w:beforeAutospacing="1" w:after="100" w:afterAutospacing="1"/>
        <w:jc w:val="both"/>
        <w:rPr>
          <w:rFonts w:ascii="Arial" w:hAnsi="Arial" w:cs="Arial"/>
          <w:color w:val="000000" w:themeColor="text1"/>
          <w:lang w:eastAsia="es-PE"/>
        </w:rPr>
      </w:pPr>
      <w:r w:rsidRPr="00CC541F">
        <w:rPr>
          <w:rFonts w:ascii="Arial" w:hAnsi="Arial" w:cs="Arial"/>
          <w:color w:val="000000" w:themeColor="text1"/>
          <w:lang w:eastAsia="es-PE"/>
        </w:rPr>
        <w:t xml:space="preserve">Cuando los actos inscribibles al amparo de la presente directiva requieran de la presentación de instrumentos notariales, es de aplicación lo dispuesto en </w:t>
      </w:r>
      <w:r>
        <w:rPr>
          <w:rFonts w:ascii="Arial" w:hAnsi="Arial" w:cs="Arial"/>
          <w:color w:val="000000" w:themeColor="text1"/>
          <w:lang w:eastAsia="es-PE"/>
        </w:rPr>
        <w:t>la séptima disposic</w:t>
      </w:r>
      <w:r w:rsidRPr="00CC541F">
        <w:rPr>
          <w:rFonts w:ascii="Arial" w:hAnsi="Arial" w:cs="Arial"/>
          <w:color w:val="000000" w:themeColor="text1"/>
          <w:lang w:eastAsia="es-PE"/>
        </w:rPr>
        <w:t>ión</w:t>
      </w:r>
      <w:r>
        <w:rPr>
          <w:rFonts w:ascii="Arial" w:hAnsi="Arial" w:cs="Arial"/>
          <w:color w:val="000000" w:themeColor="text1"/>
          <w:lang w:eastAsia="es-PE"/>
        </w:rPr>
        <w:t xml:space="preserve"> complementaria, transitoria y final del Decreto Legislativo 1049, modificada por el Decreto Legislativo 1232.</w:t>
      </w:r>
    </w:p>
    <w:p w:rsidR="009950D8" w:rsidRPr="00946B8F" w:rsidRDefault="009950D8" w:rsidP="009950D8">
      <w:pPr>
        <w:spacing w:before="100" w:beforeAutospacing="1" w:after="100" w:afterAutospacing="1"/>
        <w:jc w:val="both"/>
        <w:rPr>
          <w:rFonts w:ascii="Arial" w:hAnsi="Arial" w:cs="Arial"/>
          <w:b/>
          <w:color w:val="000000" w:themeColor="text1"/>
          <w:lang w:eastAsia="es-PE"/>
        </w:rPr>
      </w:pPr>
      <w:r w:rsidRPr="00946B8F">
        <w:rPr>
          <w:rFonts w:ascii="Arial" w:hAnsi="Arial" w:cs="Arial"/>
          <w:b/>
          <w:color w:val="000000" w:themeColor="text1"/>
          <w:lang w:eastAsia="es-PE"/>
        </w:rPr>
        <w:t xml:space="preserve">6. DISPOSICIONES ESPECÍFICAS </w:t>
      </w:r>
    </w:p>
    <w:p w:rsidR="009950D8" w:rsidRPr="00946B8F" w:rsidRDefault="009950D8" w:rsidP="009950D8">
      <w:pPr>
        <w:spacing w:before="100" w:beforeAutospacing="1" w:after="100" w:afterAutospacing="1"/>
        <w:jc w:val="both"/>
        <w:rPr>
          <w:rFonts w:ascii="Arial" w:hAnsi="Arial" w:cs="Arial"/>
          <w:b/>
          <w:color w:val="000000" w:themeColor="text1"/>
          <w:lang w:eastAsia="es-PE"/>
        </w:rPr>
      </w:pPr>
      <w:r w:rsidRPr="00946B8F">
        <w:rPr>
          <w:rFonts w:ascii="Arial" w:hAnsi="Arial" w:cs="Arial"/>
          <w:b/>
          <w:color w:val="000000" w:themeColor="text1"/>
          <w:lang w:eastAsia="es-PE"/>
        </w:rPr>
        <w:t>6.1. Concesiones</w:t>
      </w:r>
    </w:p>
    <w:p w:rsidR="009950D8" w:rsidRPr="00CE43FA" w:rsidRDefault="009950D8" w:rsidP="009950D8">
      <w:pPr>
        <w:spacing w:before="100" w:beforeAutospacing="1" w:after="100" w:afterAutospacing="1"/>
        <w:ind w:firstLine="284"/>
        <w:jc w:val="both"/>
        <w:rPr>
          <w:rFonts w:ascii="Arial" w:hAnsi="Arial" w:cs="Arial"/>
          <w:b/>
          <w:color w:val="000000" w:themeColor="text1"/>
          <w:lang w:eastAsia="es-PE"/>
        </w:rPr>
      </w:pPr>
      <w:r w:rsidRPr="00CE43FA">
        <w:rPr>
          <w:rFonts w:ascii="Arial" w:hAnsi="Arial" w:cs="Arial"/>
          <w:b/>
          <w:color w:val="000000" w:themeColor="text1"/>
          <w:lang w:eastAsia="es-PE"/>
        </w:rPr>
        <w:t xml:space="preserve">6.1.1. Folio Real </w:t>
      </w:r>
    </w:p>
    <w:p w:rsidR="009950D8" w:rsidRPr="009D427E" w:rsidRDefault="009950D8" w:rsidP="009950D8">
      <w:pPr>
        <w:spacing w:before="100" w:beforeAutospacing="1" w:after="100" w:afterAutospacing="1"/>
        <w:ind w:left="284"/>
        <w:jc w:val="both"/>
        <w:rPr>
          <w:rFonts w:ascii="Arial" w:hAnsi="Arial" w:cs="Arial"/>
          <w:color w:val="000000" w:themeColor="text1"/>
          <w:lang w:eastAsia="es-PE"/>
        </w:rPr>
      </w:pPr>
      <w:r w:rsidRPr="009D427E">
        <w:rPr>
          <w:rFonts w:ascii="Arial" w:hAnsi="Arial" w:cs="Arial"/>
          <w:color w:val="000000" w:themeColor="text1"/>
          <w:lang w:eastAsia="es-PE"/>
        </w:rPr>
        <w:t>Por cada concesión se abrirá una partida registral en la cual se extenderán todas las inscripciones relativas a esta.</w:t>
      </w:r>
    </w:p>
    <w:p w:rsidR="009950D8" w:rsidRDefault="009950D8" w:rsidP="009950D8">
      <w:pPr>
        <w:spacing w:before="100" w:beforeAutospacing="1" w:after="100" w:afterAutospacing="1"/>
        <w:ind w:firstLine="284"/>
        <w:jc w:val="both"/>
        <w:rPr>
          <w:rFonts w:ascii="Arial" w:hAnsi="Arial" w:cs="Arial"/>
          <w:b/>
          <w:color w:val="000000" w:themeColor="text1"/>
          <w:lang w:eastAsia="es-PE"/>
        </w:rPr>
      </w:pPr>
      <w:r>
        <w:rPr>
          <w:rFonts w:ascii="Arial" w:hAnsi="Arial" w:cs="Arial"/>
          <w:b/>
          <w:color w:val="000000" w:themeColor="text1"/>
          <w:lang w:eastAsia="es-PE"/>
        </w:rPr>
        <w:t>6.1.2</w:t>
      </w:r>
      <w:r w:rsidRPr="00946B8F">
        <w:rPr>
          <w:rFonts w:ascii="Arial" w:hAnsi="Arial" w:cs="Arial"/>
          <w:b/>
          <w:color w:val="000000" w:themeColor="text1"/>
          <w:lang w:eastAsia="es-PE"/>
        </w:rPr>
        <w:t xml:space="preserve">. </w:t>
      </w:r>
      <w:r>
        <w:rPr>
          <w:rFonts w:ascii="Arial" w:hAnsi="Arial" w:cs="Arial"/>
          <w:b/>
          <w:color w:val="000000" w:themeColor="text1"/>
          <w:lang w:eastAsia="es-PE"/>
        </w:rPr>
        <w:t>Actos i</w:t>
      </w:r>
      <w:r w:rsidRPr="00946B8F">
        <w:rPr>
          <w:rFonts w:ascii="Arial" w:hAnsi="Arial" w:cs="Arial"/>
          <w:b/>
          <w:color w:val="000000" w:themeColor="text1"/>
          <w:lang w:eastAsia="es-PE"/>
        </w:rPr>
        <w:t>nscribibles</w:t>
      </w:r>
    </w:p>
    <w:p w:rsidR="009950D8" w:rsidRPr="00946B8F" w:rsidRDefault="009950D8" w:rsidP="009950D8">
      <w:pPr>
        <w:spacing w:before="100" w:beforeAutospacing="1" w:after="100" w:afterAutospacing="1"/>
        <w:ind w:left="284"/>
        <w:jc w:val="both"/>
        <w:rPr>
          <w:rFonts w:ascii="Arial" w:hAnsi="Arial" w:cs="Arial"/>
          <w:b/>
          <w:color w:val="000000" w:themeColor="text1"/>
          <w:lang w:eastAsia="es-PE"/>
        </w:rPr>
      </w:pPr>
      <w:r w:rsidRPr="000D120D">
        <w:rPr>
          <w:rFonts w:ascii="Arial" w:hAnsi="Arial" w:cs="Arial"/>
          <w:color w:val="000000" w:themeColor="text1"/>
          <w:lang w:eastAsia="es-PE"/>
        </w:rPr>
        <w:t>En el</w:t>
      </w:r>
      <w:r>
        <w:rPr>
          <w:rFonts w:ascii="Arial" w:hAnsi="Arial" w:cs="Arial"/>
          <w:color w:val="000000" w:themeColor="text1"/>
          <w:lang w:eastAsia="es-PE"/>
        </w:rPr>
        <w:t xml:space="preserve"> Registro </w:t>
      </w:r>
      <w:r w:rsidRPr="00333D94">
        <w:rPr>
          <w:rFonts w:ascii="Arial" w:hAnsi="Arial" w:cs="Arial"/>
          <w:color w:val="000000" w:themeColor="text1"/>
          <w:lang w:eastAsia="es-PE"/>
        </w:rPr>
        <w:t>de Concesiones</w:t>
      </w:r>
      <w:r>
        <w:rPr>
          <w:rFonts w:ascii="Arial" w:hAnsi="Arial" w:cs="Arial"/>
          <w:color w:val="000000" w:themeColor="text1"/>
          <w:lang w:eastAsia="es-PE"/>
        </w:rPr>
        <w:t>,</w:t>
      </w:r>
      <w:r w:rsidRPr="00333D94">
        <w:rPr>
          <w:rFonts w:ascii="Arial" w:hAnsi="Arial" w:cs="Arial"/>
          <w:color w:val="000000" w:themeColor="text1"/>
          <w:lang w:eastAsia="es-PE"/>
        </w:rPr>
        <w:t xml:space="preserve"> a que se refiere el literal c) del artículo 2 de la Ley 26366</w:t>
      </w:r>
      <w:r>
        <w:rPr>
          <w:rFonts w:ascii="Arial" w:hAnsi="Arial" w:cs="Arial"/>
          <w:color w:val="000000" w:themeColor="text1"/>
          <w:lang w:eastAsia="es-PE"/>
        </w:rPr>
        <w:t>, se inscriben los siguientes actos o derechos:</w:t>
      </w:r>
    </w:p>
    <w:p w:rsidR="009950D8" w:rsidRPr="00A770BE" w:rsidRDefault="009950D8" w:rsidP="009950D8">
      <w:pPr>
        <w:pStyle w:val="Prrafodelista"/>
        <w:numPr>
          <w:ilvl w:val="0"/>
          <w:numId w:val="6"/>
        </w:numPr>
        <w:spacing w:before="100" w:beforeAutospacing="1" w:after="100" w:afterAutospacing="1"/>
        <w:jc w:val="both"/>
        <w:rPr>
          <w:rFonts w:ascii="Arial" w:hAnsi="Arial" w:cs="Arial"/>
          <w:color w:val="000000" w:themeColor="text1"/>
          <w:lang w:eastAsia="es-PE"/>
        </w:rPr>
      </w:pPr>
      <w:r w:rsidRPr="00A770BE">
        <w:rPr>
          <w:rFonts w:ascii="Arial" w:hAnsi="Arial" w:cs="Arial"/>
          <w:color w:val="000000" w:themeColor="text1"/>
          <w:lang w:eastAsia="es-PE"/>
        </w:rPr>
        <w:t>Concesión</w:t>
      </w:r>
    </w:p>
    <w:p w:rsidR="009950D8" w:rsidRPr="00A770BE" w:rsidRDefault="009950D8" w:rsidP="009950D8">
      <w:pPr>
        <w:pStyle w:val="Prrafodelista"/>
        <w:numPr>
          <w:ilvl w:val="0"/>
          <w:numId w:val="6"/>
        </w:numPr>
        <w:spacing w:before="100" w:beforeAutospacing="1" w:after="100" w:afterAutospacing="1"/>
        <w:jc w:val="both"/>
        <w:rPr>
          <w:rFonts w:ascii="Arial" w:hAnsi="Arial" w:cs="Arial"/>
          <w:color w:val="000000" w:themeColor="text1"/>
          <w:lang w:eastAsia="es-PE"/>
        </w:rPr>
      </w:pPr>
      <w:r w:rsidRPr="00A770BE">
        <w:rPr>
          <w:rFonts w:ascii="Arial" w:hAnsi="Arial" w:cs="Arial"/>
          <w:color w:val="000000" w:themeColor="text1"/>
          <w:lang w:eastAsia="es-PE"/>
        </w:rPr>
        <w:t>Hipoteca</w:t>
      </w:r>
    </w:p>
    <w:p w:rsidR="009950D8" w:rsidRPr="00A770BE" w:rsidRDefault="009950D8" w:rsidP="009950D8">
      <w:pPr>
        <w:pStyle w:val="Prrafodelista"/>
        <w:numPr>
          <w:ilvl w:val="0"/>
          <w:numId w:val="6"/>
        </w:numPr>
        <w:spacing w:before="100" w:beforeAutospacing="1" w:after="100" w:afterAutospacing="1"/>
        <w:jc w:val="both"/>
        <w:rPr>
          <w:rFonts w:ascii="Arial" w:hAnsi="Arial" w:cs="Arial"/>
          <w:color w:val="000000" w:themeColor="text1"/>
          <w:lang w:eastAsia="es-PE"/>
        </w:rPr>
      </w:pPr>
      <w:r w:rsidRPr="00A770BE">
        <w:rPr>
          <w:rFonts w:ascii="Arial" w:hAnsi="Arial" w:cs="Arial"/>
          <w:color w:val="000000" w:themeColor="text1"/>
          <w:lang w:eastAsia="es-PE"/>
        </w:rPr>
        <w:t>La transferencia de la concesión.</w:t>
      </w:r>
    </w:p>
    <w:p w:rsidR="009950D8" w:rsidRPr="00A770BE" w:rsidRDefault="009950D8" w:rsidP="009950D8">
      <w:pPr>
        <w:pStyle w:val="Prrafodelista"/>
        <w:numPr>
          <w:ilvl w:val="0"/>
          <w:numId w:val="6"/>
        </w:numPr>
        <w:spacing w:before="100" w:beforeAutospacing="1" w:after="100" w:afterAutospacing="1"/>
        <w:jc w:val="both"/>
        <w:rPr>
          <w:rFonts w:ascii="Arial" w:hAnsi="Arial" w:cs="Arial"/>
          <w:color w:val="000000" w:themeColor="text1"/>
          <w:lang w:eastAsia="es-PE"/>
        </w:rPr>
      </w:pPr>
      <w:r w:rsidRPr="00A770BE">
        <w:rPr>
          <w:rFonts w:ascii="Arial" w:hAnsi="Arial" w:cs="Arial"/>
          <w:color w:val="000000" w:themeColor="text1"/>
          <w:lang w:eastAsia="es-PE"/>
        </w:rPr>
        <w:t>La transmisión mortis causa de la concesión.</w:t>
      </w:r>
    </w:p>
    <w:p w:rsidR="009950D8" w:rsidRPr="00A770BE" w:rsidRDefault="009950D8" w:rsidP="009950D8">
      <w:pPr>
        <w:pStyle w:val="Prrafodelista"/>
        <w:numPr>
          <w:ilvl w:val="0"/>
          <w:numId w:val="6"/>
        </w:numPr>
        <w:spacing w:before="100" w:beforeAutospacing="1" w:after="100" w:afterAutospacing="1"/>
        <w:jc w:val="both"/>
        <w:rPr>
          <w:rFonts w:ascii="Arial" w:hAnsi="Arial" w:cs="Arial"/>
          <w:color w:val="000000" w:themeColor="text1"/>
          <w:lang w:eastAsia="es-PE"/>
        </w:rPr>
      </w:pPr>
      <w:r>
        <w:rPr>
          <w:rFonts w:ascii="Arial" w:hAnsi="Arial" w:cs="Arial"/>
          <w:color w:val="000000" w:themeColor="text1"/>
          <w:lang w:eastAsia="es-PE"/>
        </w:rPr>
        <w:t>A</w:t>
      </w:r>
      <w:r w:rsidRPr="00A770BE">
        <w:rPr>
          <w:rFonts w:ascii="Arial" w:hAnsi="Arial" w:cs="Arial"/>
          <w:color w:val="000000" w:themeColor="text1"/>
          <w:lang w:eastAsia="es-PE"/>
        </w:rPr>
        <w:t>mpliación o reducción de la concesión.</w:t>
      </w:r>
    </w:p>
    <w:p w:rsidR="009950D8" w:rsidRPr="004F1445" w:rsidRDefault="009950D8" w:rsidP="009950D8">
      <w:pPr>
        <w:pStyle w:val="Prrafodelista"/>
        <w:numPr>
          <w:ilvl w:val="0"/>
          <w:numId w:val="6"/>
        </w:numPr>
        <w:spacing w:before="100" w:beforeAutospacing="1" w:after="100" w:afterAutospacing="1"/>
        <w:jc w:val="both"/>
        <w:rPr>
          <w:rFonts w:ascii="Arial" w:hAnsi="Arial" w:cs="Arial"/>
          <w:color w:val="000000" w:themeColor="text1"/>
          <w:lang w:eastAsia="es-PE"/>
        </w:rPr>
      </w:pPr>
      <w:r w:rsidRPr="004F1445">
        <w:rPr>
          <w:rFonts w:ascii="Arial" w:hAnsi="Arial" w:cs="Arial"/>
          <w:color w:val="000000" w:themeColor="text1"/>
          <w:lang w:eastAsia="es-PE"/>
        </w:rPr>
        <w:t>La caducidad por cancelación anticipada o por vencimiento del plazo, así como  las limitaciones al ejercicio de la concesión impuestas por sanción administrativa.</w:t>
      </w:r>
    </w:p>
    <w:p w:rsidR="009950D8" w:rsidRPr="00A770BE" w:rsidRDefault="009950D8" w:rsidP="009950D8">
      <w:pPr>
        <w:pStyle w:val="Prrafodelista"/>
        <w:numPr>
          <w:ilvl w:val="0"/>
          <w:numId w:val="6"/>
        </w:numPr>
        <w:spacing w:before="100" w:beforeAutospacing="1" w:after="100" w:afterAutospacing="1"/>
        <w:jc w:val="both"/>
        <w:rPr>
          <w:rFonts w:ascii="Arial" w:hAnsi="Arial" w:cs="Arial"/>
          <w:color w:val="000000" w:themeColor="text1"/>
          <w:lang w:eastAsia="es-PE"/>
        </w:rPr>
      </w:pPr>
      <w:r w:rsidRPr="00A770BE">
        <w:rPr>
          <w:rFonts w:ascii="Arial" w:hAnsi="Arial" w:cs="Arial"/>
          <w:color w:val="000000" w:themeColor="text1"/>
          <w:lang w:eastAsia="es-PE"/>
        </w:rPr>
        <w:t>Los demá</w:t>
      </w:r>
      <w:r>
        <w:rPr>
          <w:rFonts w:ascii="Arial" w:hAnsi="Arial" w:cs="Arial"/>
          <w:color w:val="000000" w:themeColor="text1"/>
          <w:lang w:eastAsia="es-PE"/>
        </w:rPr>
        <w:t>s actos o contratos que regulen o</w:t>
      </w:r>
      <w:r w:rsidRPr="00A770BE">
        <w:rPr>
          <w:rFonts w:ascii="Arial" w:hAnsi="Arial" w:cs="Arial"/>
          <w:color w:val="000000" w:themeColor="text1"/>
          <w:lang w:eastAsia="es-PE"/>
        </w:rPr>
        <w:t xml:space="preserve"> modifiquen </w:t>
      </w:r>
      <w:r>
        <w:rPr>
          <w:rFonts w:ascii="Arial" w:hAnsi="Arial" w:cs="Arial"/>
          <w:color w:val="000000" w:themeColor="text1"/>
          <w:lang w:eastAsia="es-PE"/>
        </w:rPr>
        <w:t>la concesión de acuerdo a la Ley y su Reglamento.</w:t>
      </w:r>
    </w:p>
    <w:p w:rsidR="009950D8" w:rsidRPr="004F1445" w:rsidRDefault="009950D8" w:rsidP="009950D8">
      <w:pPr>
        <w:pStyle w:val="Prrafodelista"/>
        <w:numPr>
          <w:ilvl w:val="0"/>
          <w:numId w:val="6"/>
        </w:numPr>
        <w:spacing w:before="100" w:beforeAutospacing="1" w:after="100" w:afterAutospacing="1"/>
        <w:jc w:val="both"/>
        <w:rPr>
          <w:rFonts w:ascii="Arial" w:hAnsi="Arial" w:cs="Arial"/>
          <w:color w:val="000000" w:themeColor="text1"/>
          <w:lang w:eastAsia="es-PE"/>
        </w:rPr>
      </w:pPr>
      <w:r>
        <w:rPr>
          <w:rFonts w:ascii="Arial" w:hAnsi="Arial" w:cs="Arial"/>
          <w:color w:val="000000" w:themeColor="text1"/>
          <w:lang w:eastAsia="es-PE"/>
        </w:rPr>
        <w:t>L</w:t>
      </w:r>
      <w:r w:rsidRPr="00A770BE">
        <w:rPr>
          <w:rFonts w:ascii="Arial" w:hAnsi="Arial" w:cs="Arial"/>
          <w:color w:val="000000" w:themeColor="text1"/>
          <w:lang w:eastAsia="es-PE"/>
        </w:rPr>
        <w:t>as resoluciones administrativas y judiciales que recaigan sobre las concesiones y demás actos inscribibles.</w:t>
      </w:r>
    </w:p>
    <w:p w:rsidR="009950D8" w:rsidRPr="009D427E" w:rsidRDefault="009950D8" w:rsidP="009950D8">
      <w:pPr>
        <w:pStyle w:val="Prrafodelista"/>
        <w:spacing w:before="100" w:beforeAutospacing="1" w:after="100" w:afterAutospacing="1"/>
        <w:ind w:left="708" w:firstLine="141"/>
        <w:jc w:val="both"/>
        <w:rPr>
          <w:rFonts w:ascii="Arial" w:hAnsi="Arial" w:cs="Arial"/>
          <w:color w:val="000000" w:themeColor="text1"/>
          <w:lang w:eastAsia="es-PE"/>
        </w:rPr>
      </w:pPr>
    </w:p>
    <w:p w:rsidR="009950D8" w:rsidRDefault="009950D8" w:rsidP="009950D8">
      <w:pPr>
        <w:pStyle w:val="Prrafodelista"/>
        <w:spacing w:before="100" w:beforeAutospacing="1" w:after="100" w:afterAutospacing="1"/>
        <w:ind w:left="284"/>
        <w:jc w:val="both"/>
        <w:rPr>
          <w:rFonts w:ascii="Arial" w:hAnsi="Arial" w:cs="Arial"/>
          <w:b/>
          <w:color w:val="000000" w:themeColor="text1"/>
          <w:lang w:eastAsia="es-PE"/>
        </w:rPr>
      </w:pPr>
      <w:r>
        <w:rPr>
          <w:rFonts w:ascii="Arial" w:hAnsi="Arial" w:cs="Arial"/>
          <w:b/>
          <w:color w:val="000000" w:themeColor="text1"/>
          <w:lang w:eastAsia="es-PE"/>
        </w:rPr>
        <w:t>6.1.3. Título que da mérito a la inscripción de la concesión</w:t>
      </w:r>
    </w:p>
    <w:p w:rsidR="009950D8" w:rsidRDefault="009950D8" w:rsidP="009950D8">
      <w:pPr>
        <w:pStyle w:val="Prrafodelista"/>
        <w:spacing w:before="100" w:beforeAutospacing="1" w:after="100" w:afterAutospacing="1"/>
        <w:ind w:left="284"/>
        <w:jc w:val="both"/>
        <w:rPr>
          <w:rFonts w:ascii="Arial" w:hAnsi="Arial" w:cs="Arial"/>
          <w:color w:val="000000" w:themeColor="text1"/>
          <w:lang w:eastAsia="es-PE"/>
        </w:rPr>
      </w:pPr>
    </w:p>
    <w:p w:rsidR="009950D8" w:rsidRDefault="009950D8" w:rsidP="009950D8">
      <w:pPr>
        <w:pStyle w:val="Prrafodelista"/>
        <w:spacing w:before="100" w:beforeAutospacing="1" w:after="100" w:afterAutospacing="1"/>
        <w:ind w:left="284"/>
        <w:jc w:val="both"/>
        <w:rPr>
          <w:rFonts w:ascii="Arial" w:hAnsi="Arial" w:cs="Arial"/>
          <w:color w:val="000000" w:themeColor="text1"/>
          <w:lang w:eastAsia="es-PE"/>
        </w:rPr>
      </w:pPr>
      <w:r w:rsidRPr="00457179">
        <w:rPr>
          <w:rFonts w:ascii="Arial" w:hAnsi="Arial" w:cs="Arial"/>
          <w:color w:val="000000" w:themeColor="text1"/>
          <w:lang w:eastAsia="es-PE"/>
        </w:rPr>
        <w:t>Para la inscripción de la concesión se requiere</w:t>
      </w:r>
      <w:r>
        <w:rPr>
          <w:rFonts w:ascii="Arial" w:hAnsi="Arial" w:cs="Arial"/>
          <w:color w:val="000000" w:themeColor="text1"/>
          <w:lang w:eastAsia="es-PE"/>
        </w:rPr>
        <w:t xml:space="preserve"> presentar la siguiente documentación</w:t>
      </w:r>
      <w:r w:rsidRPr="00457179">
        <w:rPr>
          <w:rFonts w:ascii="Arial" w:hAnsi="Arial" w:cs="Arial"/>
          <w:color w:val="000000" w:themeColor="text1"/>
          <w:lang w:eastAsia="es-PE"/>
        </w:rPr>
        <w:t>:</w:t>
      </w:r>
    </w:p>
    <w:p w:rsidR="009950D8" w:rsidRDefault="009950D8" w:rsidP="009950D8">
      <w:pPr>
        <w:pStyle w:val="Prrafodelista"/>
        <w:spacing w:before="100" w:beforeAutospacing="1" w:after="100" w:afterAutospacing="1"/>
        <w:ind w:left="284"/>
        <w:jc w:val="both"/>
        <w:rPr>
          <w:rFonts w:ascii="Arial" w:hAnsi="Arial" w:cs="Arial"/>
          <w:color w:val="000000" w:themeColor="text1"/>
          <w:lang w:eastAsia="es-PE"/>
        </w:rPr>
      </w:pPr>
    </w:p>
    <w:p w:rsidR="009950D8" w:rsidRPr="0006110C" w:rsidRDefault="009950D8" w:rsidP="009950D8">
      <w:pPr>
        <w:pStyle w:val="Prrafodelista"/>
        <w:numPr>
          <w:ilvl w:val="0"/>
          <w:numId w:val="5"/>
        </w:numPr>
        <w:spacing w:before="100" w:beforeAutospacing="1" w:after="100" w:afterAutospacing="1"/>
        <w:ind w:left="709"/>
        <w:jc w:val="both"/>
        <w:rPr>
          <w:rFonts w:ascii="Arial" w:hAnsi="Arial" w:cs="Arial"/>
          <w:b/>
          <w:color w:val="000000" w:themeColor="text1"/>
          <w:lang w:eastAsia="es-PE"/>
        </w:rPr>
      </w:pPr>
      <w:r w:rsidRPr="0006110C">
        <w:rPr>
          <w:rFonts w:ascii="Arial" w:hAnsi="Arial" w:cs="Arial"/>
          <w:color w:val="000000" w:themeColor="text1"/>
          <w:lang w:eastAsia="es-PE"/>
        </w:rPr>
        <w:t>Resolución Directoral expedida por PRODUCE o Gobierno Regional.</w:t>
      </w:r>
    </w:p>
    <w:p w:rsidR="009950D8" w:rsidRPr="0072760F" w:rsidRDefault="009950D8" w:rsidP="009950D8">
      <w:pPr>
        <w:pStyle w:val="Prrafodelista"/>
        <w:numPr>
          <w:ilvl w:val="0"/>
          <w:numId w:val="5"/>
        </w:numPr>
        <w:spacing w:before="100" w:beforeAutospacing="1" w:after="100" w:afterAutospacing="1"/>
        <w:ind w:left="709"/>
        <w:jc w:val="both"/>
        <w:rPr>
          <w:rFonts w:ascii="Arial" w:hAnsi="Arial" w:cs="Arial"/>
          <w:color w:val="000000" w:themeColor="text1"/>
          <w:lang w:eastAsia="es-PE"/>
        </w:rPr>
      </w:pPr>
      <w:r w:rsidRPr="0072760F">
        <w:rPr>
          <w:rFonts w:ascii="Arial" w:hAnsi="Arial" w:cs="Arial"/>
          <w:color w:val="000000" w:themeColor="text1"/>
          <w:lang w:eastAsia="es-PE"/>
        </w:rPr>
        <w:t xml:space="preserve">Planos de ubicación y localización en coordenadas UTM </w:t>
      </w:r>
      <w:r>
        <w:rPr>
          <w:rFonts w:ascii="Arial" w:hAnsi="Arial" w:cs="Arial"/>
          <w:color w:val="000000" w:themeColor="text1"/>
          <w:lang w:eastAsia="es-PE"/>
        </w:rPr>
        <w:t xml:space="preserve">referidas al </w:t>
      </w:r>
      <w:proofErr w:type="spellStart"/>
      <w:r>
        <w:rPr>
          <w:rFonts w:ascii="Arial" w:hAnsi="Arial" w:cs="Arial"/>
          <w:color w:val="000000" w:themeColor="text1"/>
          <w:lang w:eastAsia="es-PE"/>
        </w:rPr>
        <w:t>Datum</w:t>
      </w:r>
      <w:proofErr w:type="spellEnd"/>
      <w:r>
        <w:rPr>
          <w:rFonts w:ascii="Arial" w:hAnsi="Arial" w:cs="Arial"/>
          <w:color w:val="000000" w:themeColor="text1"/>
          <w:lang w:eastAsia="es-PE"/>
        </w:rPr>
        <w:t xml:space="preserve"> </w:t>
      </w:r>
      <w:r w:rsidRPr="0072760F">
        <w:rPr>
          <w:rFonts w:ascii="Arial" w:hAnsi="Arial" w:cs="Arial"/>
          <w:color w:val="000000" w:themeColor="text1"/>
          <w:lang w:eastAsia="es-PE"/>
        </w:rPr>
        <w:t xml:space="preserve">WGS84 que dieron mérito a la resolución de otorgamiento de la concesión en los que conste la certificación de PRODUCE o del Gobierno Regional, según corresponda. En formato físico y digital. </w:t>
      </w:r>
    </w:p>
    <w:p w:rsidR="009950D8" w:rsidRPr="0072760F" w:rsidRDefault="009950D8" w:rsidP="009950D8">
      <w:pPr>
        <w:spacing w:before="100" w:beforeAutospacing="1" w:after="100" w:afterAutospacing="1"/>
        <w:ind w:firstLine="284"/>
        <w:jc w:val="both"/>
        <w:rPr>
          <w:rFonts w:ascii="Arial" w:hAnsi="Arial" w:cs="Arial"/>
          <w:b/>
          <w:color w:val="FF0000"/>
          <w:lang w:eastAsia="es-PE"/>
        </w:rPr>
      </w:pPr>
      <w:r w:rsidRPr="00E52EFC">
        <w:rPr>
          <w:rFonts w:ascii="Arial" w:hAnsi="Arial" w:cs="Arial"/>
          <w:b/>
          <w:lang w:eastAsia="es-PE"/>
        </w:rPr>
        <w:t>6.1.4.</w:t>
      </w:r>
      <w:r>
        <w:rPr>
          <w:rFonts w:ascii="Arial" w:hAnsi="Arial" w:cs="Arial"/>
          <w:b/>
          <w:lang w:eastAsia="es-PE"/>
        </w:rPr>
        <w:t xml:space="preserve"> </w:t>
      </w:r>
      <w:r w:rsidRPr="00E52EFC">
        <w:rPr>
          <w:rFonts w:ascii="Arial" w:hAnsi="Arial" w:cs="Arial"/>
          <w:b/>
          <w:color w:val="000000" w:themeColor="text1"/>
          <w:lang w:eastAsia="es-PE"/>
        </w:rPr>
        <w:t>Título que da mérito a la inscripción hipoteca</w:t>
      </w:r>
    </w:p>
    <w:p w:rsidR="009950D8" w:rsidRDefault="009950D8" w:rsidP="009950D8">
      <w:pPr>
        <w:pStyle w:val="Prrafodelista"/>
        <w:spacing w:before="100" w:beforeAutospacing="1" w:after="100" w:afterAutospacing="1"/>
        <w:ind w:left="284"/>
        <w:jc w:val="both"/>
        <w:rPr>
          <w:rFonts w:ascii="Arial" w:hAnsi="Arial" w:cs="Arial"/>
          <w:color w:val="000000" w:themeColor="text1"/>
          <w:lang w:eastAsia="es-PE"/>
        </w:rPr>
      </w:pPr>
      <w:r w:rsidRPr="007A4BB7">
        <w:rPr>
          <w:rFonts w:ascii="Arial" w:hAnsi="Arial" w:cs="Arial"/>
          <w:color w:val="000000" w:themeColor="text1"/>
          <w:lang w:eastAsia="es-PE"/>
        </w:rPr>
        <w:t>Para la inscripción de la hipoteca basta el parte notarial de la escritura pública que contiene el acto.</w:t>
      </w:r>
    </w:p>
    <w:p w:rsidR="009950D8" w:rsidRDefault="009950D8" w:rsidP="009950D8">
      <w:pPr>
        <w:pStyle w:val="Prrafodelista"/>
        <w:spacing w:before="100" w:beforeAutospacing="1" w:after="100" w:afterAutospacing="1"/>
        <w:ind w:left="284"/>
        <w:jc w:val="both"/>
        <w:rPr>
          <w:rFonts w:ascii="Arial" w:hAnsi="Arial" w:cs="Arial"/>
          <w:color w:val="000000" w:themeColor="text1"/>
          <w:lang w:eastAsia="es-PE"/>
        </w:rPr>
      </w:pPr>
    </w:p>
    <w:p w:rsidR="009950D8" w:rsidRPr="00086589" w:rsidRDefault="009950D8" w:rsidP="009950D8">
      <w:pPr>
        <w:pStyle w:val="Prrafodelista"/>
        <w:spacing w:before="100" w:beforeAutospacing="1" w:after="100" w:afterAutospacing="1"/>
        <w:ind w:left="284"/>
        <w:jc w:val="both"/>
        <w:rPr>
          <w:rFonts w:ascii="Arial" w:hAnsi="Arial" w:cs="Arial"/>
          <w:color w:val="000000" w:themeColor="text1"/>
          <w:lang w:eastAsia="es-PE"/>
        </w:rPr>
      </w:pPr>
      <w:r>
        <w:rPr>
          <w:rFonts w:ascii="Arial" w:hAnsi="Arial" w:cs="Arial"/>
          <w:color w:val="000000" w:themeColor="text1"/>
          <w:lang w:eastAsia="es-PE"/>
        </w:rPr>
        <w:t xml:space="preserve">La obligación garantizada con la hipoteca debe estar referida a financiar las inversiones para la actividad acuícola de la concesión, </w:t>
      </w:r>
      <w:r w:rsidRPr="00086589">
        <w:rPr>
          <w:rFonts w:ascii="Arial" w:hAnsi="Arial" w:cs="Arial"/>
          <w:color w:val="000000" w:themeColor="text1"/>
          <w:lang w:eastAsia="es-PE"/>
        </w:rPr>
        <w:t>conforme a lo establecido en el artículo 42.4 del Decreto Legislativo N° 1195.</w:t>
      </w:r>
    </w:p>
    <w:p w:rsidR="009950D8" w:rsidRPr="00A23D4D" w:rsidRDefault="009950D8" w:rsidP="009950D8">
      <w:pPr>
        <w:spacing w:before="100" w:beforeAutospacing="1" w:after="100" w:afterAutospacing="1"/>
        <w:ind w:left="284"/>
        <w:jc w:val="both"/>
        <w:rPr>
          <w:rFonts w:ascii="Arial" w:hAnsi="Arial" w:cs="Arial"/>
          <w:b/>
          <w:highlight w:val="green"/>
          <w:lang w:eastAsia="es-PE"/>
        </w:rPr>
      </w:pPr>
      <w:r w:rsidRPr="00A23D4D">
        <w:rPr>
          <w:rFonts w:ascii="Arial" w:hAnsi="Arial" w:cs="Arial"/>
          <w:b/>
          <w:lang w:eastAsia="es-PE"/>
        </w:rPr>
        <w:t>6.1.5. Título que da mérito a la inscripci</w:t>
      </w:r>
      <w:r>
        <w:rPr>
          <w:rFonts w:ascii="Arial" w:hAnsi="Arial" w:cs="Arial"/>
          <w:b/>
          <w:lang w:eastAsia="es-PE"/>
        </w:rPr>
        <w:t>ón del arrendamiento o cesión en</w:t>
      </w:r>
      <w:r w:rsidRPr="00A23D4D">
        <w:rPr>
          <w:rFonts w:ascii="Arial" w:hAnsi="Arial" w:cs="Arial"/>
          <w:b/>
          <w:lang w:eastAsia="es-PE"/>
        </w:rPr>
        <w:t xml:space="preserve"> uso.</w:t>
      </w:r>
    </w:p>
    <w:p w:rsidR="009950D8" w:rsidRDefault="009950D8" w:rsidP="009950D8">
      <w:pPr>
        <w:spacing w:before="100" w:beforeAutospacing="1" w:after="100" w:afterAutospacing="1"/>
        <w:ind w:left="284"/>
        <w:jc w:val="both"/>
        <w:rPr>
          <w:rFonts w:ascii="Arial" w:hAnsi="Arial" w:cs="Arial"/>
          <w:lang w:eastAsia="es-PE"/>
        </w:rPr>
      </w:pPr>
    </w:p>
    <w:p w:rsidR="009950D8" w:rsidRDefault="009950D8" w:rsidP="009950D8">
      <w:pPr>
        <w:spacing w:before="100" w:beforeAutospacing="1" w:after="100" w:afterAutospacing="1"/>
        <w:ind w:left="284"/>
        <w:jc w:val="both"/>
        <w:rPr>
          <w:rFonts w:ascii="Arial" w:hAnsi="Arial" w:cs="Arial"/>
          <w:lang w:eastAsia="es-PE"/>
        </w:rPr>
      </w:pPr>
    </w:p>
    <w:p w:rsidR="009950D8" w:rsidRDefault="009950D8" w:rsidP="009950D8">
      <w:pPr>
        <w:spacing w:before="100" w:beforeAutospacing="1" w:after="100" w:afterAutospacing="1"/>
        <w:ind w:left="284"/>
        <w:jc w:val="both"/>
        <w:rPr>
          <w:rFonts w:ascii="Arial" w:hAnsi="Arial" w:cs="Arial"/>
          <w:lang w:eastAsia="es-PE"/>
        </w:rPr>
      </w:pPr>
      <w:r w:rsidRPr="00A23D4D">
        <w:rPr>
          <w:rFonts w:ascii="Arial" w:hAnsi="Arial" w:cs="Arial"/>
          <w:lang w:eastAsia="es-PE"/>
        </w:rPr>
        <w:t xml:space="preserve">Para la inscripción del arrendamiento o cesión en uso </w:t>
      </w:r>
      <w:r>
        <w:rPr>
          <w:rFonts w:ascii="Arial" w:hAnsi="Arial" w:cs="Arial"/>
          <w:lang w:eastAsia="es-PE"/>
        </w:rPr>
        <w:t>de</w:t>
      </w:r>
      <w:r w:rsidRPr="00A23D4D">
        <w:rPr>
          <w:rFonts w:ascii="Arial" w:hAnsi="Arial" w:cs="Arial"/>
          <w:lang w:eastAsia="es-PE"/>
        </w:rPr>
        <w:t xml:space="preserve"> la concesión se requiere presentar la resolución de aprobación expedida por PRODUCE o el Gobierno Regional, según corresponda, así como el parte notarial de la escritura pública del arrendamiento o cesión en uso.  </w:t>
      </w:r>
    </w:p>
    <w:p w:rsidR="009950D8" w:rsidRPr="00A23D4D" w:rsidRDefault="009950D8" w:rsidP="009950D8">
      <w:pPr>
        <w:spacing w:before="100" w:beforeAutospacing="1" w:after="100" w:afterAutospacing="1"/>
        <w:ind w:left="284"/>
        <w:jc w:val="both"/>
        <w:rPr>
          <w:rFonts w:ascii="Arial" w:hAnsi="Arial" w:cs="Arial"/>
          <w:b/>
          <w:lang w:eastAsia="es-PE"/>
        </w:rPr>
      </w:pPr>
    </w:p>
    <w:p w:rsidR="009950D8" w:rsidRPr="0006110C" w:rsidRDefault="009950D8" w:rsidP="009950D8">
      <w:pPr>
        <w:pStyle w:val="Prrafodelista"/>
        <w:spacing w:before="100" w:beforeAutospacing="1" w:after="100" w:afterAutospacing="1"/>
        <w:ind w:left="284"/>
        <w:jc w:val="both"/>
        <w:rPr>
          <w:rFonts w:ascii="Arial" w:hAnsi="Arial" w:cs="Arial"/>
          <w:b/>
          <w:color w:val="000000" w:themeColor="text1"/>
          <w:lang w:eastAsia="es-PE"/>
        </w:rPr>
      </w:pPr>
      <w:r>
        <w:rPr>
          <w:rFonts w:ascii="Arial" w:hAnsi="Arial" w:cs="Arial"/>
          <w:b/>
          <w:color w:val="000000" w:themeColor="text1"/>
          <w:lang w:eastAsia="es-PE"/>
        </w:rPr>
        <w:t xml:space="preserve">6.1.6. </w:t>
      </w:r>
      <w:r w:rsidRPr="007A4BB7">
        <w:rPr>
          <w:rFonts w:ascii="Arial" w:hAnsi="Arial" w:cs="Arial"/>
          <w:b/>
          <w:color w:val="000000" w:themeColor="text1"/>
          <w:lang w:eastAsia="es-PE"/>
        </w:rPr>
        <w:t xml:space="preserve">Título que da mérito a la </w:t>
      </w:r>
      <w:r>
        <w:rPr>
          <w:rFonts w:ascii="Arial" w:hAnsi="Arial" w:cs="Arial"/>
          <w:b/>
          <w:color w:val="000000" w:themeColor="text1"/>
          <w:lang w:eastAsia="es-PE"/>
        </w:rPr>
        <w:t>transferencia y demás actos o contratos.</w:t>
      </w:r>
    </w:p>
    <w:p w:rsidR="009950D8" w:rsidRPr="007A4BB7" w:rsidRDefault="009950D8" w:rsidP="009950D8">
      <w:pPr>
        <w:spacing w:before="100" w:beforeAutospacing="1" w:after="100" w:afterAutospacing="1"/>
        <w:ind w:left="284"/>
        <w:jc w:val="both"/>
        <w:rPr>
          <w:rFonts w:ascii="Arial" w:hAnsi="Arial" w:cs="Arial"/>
          <w:b/>
          <w:color w:val="000000" w:themeColor="text1"/>
          <w:lang w:eastAsia="es-PE"/>
        </w:rPr>
      </w:pPr>
      <w:r w:rsidRPr="007A4BB7">
        <w:rPr>
          <w:rFonts w:ascii="Arial" w:hAnsi="Arial" w:cs="Arial"/>
          <w:color w:val="000000" w:themeColor="text1"/>
          <w:lang w:eastAsia="es-PE"/>
        </w:rPr>
        <w:t>Los actos a los que se r</w:t>
      </w:r>
      <w:r>
        <w:rPr>
          <w:rFonts w:ascii="Arial" w:hAnsi="Arial" w:cs="Arial"/>
          <w:color w:val="000000" w:themeColor="text1"/>
          <w:lang w:eastAsia="es-PE"/>
        </w:rPr>
        <w:t>efieren los literales c) y g</w:t>
      </w:r>
      <w:r w:rsidRPr="007A4BB7">
        <w:rPr>
          <w:rFonts w:ascii="Arial" w:hAnsi="Arial" w:cs="Arial"/>
          <w:color w:val="000000" w:themeColor="text1"/>
          <w:lang w:eastAsia="es-PE"/>
        </w:rPr>
        <w:t xml:space="preserve">) del numeral </w:t>
      </w:r>
      <w:r w:rsidRPr="00466333">
        <w:rPr>
          <w:rFonts w:ascii="Arial" w:hAnsi="Arial" w:cs="Arial"/>
          <w:color w:val="000000" w:themeColor="text1"/>
          <w:lang w:eastAsia="es-PE"/>
        </w:rPr>
        <w:t>6.1.2.</w:t>
      </w:r>
      <w:r>
        <w:rPr>
          <w:rFonts w:ascii="Arial" w:hAnsi="Arial" w:cs="Arial"/>
          <w:color w:val="000000" w:themeColor="text1"/>
          <w:lang w:eastAsia="es-PE"/>
        </w:rPr>
        <w:t xml:space="preserve"> </w:t>
      </w:r>
      <w:proofErr w:type="gramStart"/>
      <w:r w:rsidRPr="007A4BB7">
        <w:rPr>
          <w:rFonts w:ascii="Arial" w:hAnsi="Arial" w:cs="Arial"/>
          <w:color w:val="000000" w:themeColor="text1"/>
          <w:lang w:eastAsia="es-PE"/>
        </w:rPr>
        <w:t>se</w:t>
      </w:r>
      <w:proofErr w:type="gramEnd"/>
      <w:r w:rsidRPr="007A4BB7">
        <w:rPr>
          <w:rFonts w:ascii="Arial" w:hAnsi="Arial" w:cs="Arial"/>
          <w:color w:val="000000" w:themeColor="text1"/>
          <w:lang w:eastAsia="es-PE"/>
        </w:rPr>
        <w:t xml:space="preserve"> inscriben en mérito al </w:t>
      </w:r>
      <w:r w:rsidRPr="003C0C06">
        <w:rPr>
          <w:rFonts w:ascii="Arial" w:hAnsi="Arial" w:cs="Arial"/>
          <w:color w:val="000000" w:themeColor="text1"/>
          <w:lang w:eastAsia="es-PE"/>
        </w:rPr>
        <w:t>documento público que contiene el acto</w:t>
      </w:r>
      <w:r w:rsidRPr="007A4BB7">
        <w:rPr>
          <w:rFonts w:ascii="Arial" w:hAnsi="Arial" w:cs="Arial"/>
          <w:color w:val="000000" w:themeColor="text1"/>
          <w:lang w:eastAsia="es-PE"/>
        </w:rPr>
        <w:t xml:space="preserve">, acompañado de la resolución directoral aprobatoria emitida por PRODUCE o el Gobierno Regional, según corresponda. </w:t>
      </w:r>
    </w:p>
    <w:p w:rsidR="009950D8" w:rsidRDefault="009950D8" w:rsidP="009950D8">
      <w:pPr>
        <w:pStyle w:val="Prrafodelista"/>
        <w:spacing w:before="100" w:beforeAutospacing="1" w:after="100" w:afterAutospacing="1"/>
        <w:ind w:left="284"/>
        <w:jc w:val="both"/>
        <w:rPr>
          <w:rFonts w:ascii="Arial" w:hAnsi="Arial" w:cs="Arial"/>
          <w:b/>
          <w:color w:val="000000" w:themeColor="text1"/>
          <w:lang w:eastAsia="es-PE"/>
        </w:rPr>
      </w:pPr>
      <w:r>
        <w:rPr>
          <w:rFonts w:ascii="Arial" w:hAnsi="Arial" w:cs="Arial"/>
          <w:b/>
          <w:color w:val="000000" w:themeColor="text1"/>
          <w:lang w:eastAsia="es-PE"/>
        </w:rPr>
        <w:t xml:space="preserve">6.1.7. </w:t>
      </w:r>
      <w:r w:rsidRPr="007A4BB7">
        <w:rPr>
          <w:rFonts w:ascii="Arial" w:hAnsi="Arial" w:cs="Arial"/>
          <w:b/>
          <w:color w:val="000000" w:themeColor="text1"/>
          <w:lang w:eastAsia="es-PE"/>
        </w:rPr>
        <w:t xml:space="preserve">Título que da mérito a la inscripción de la </w:t>
      </w:r>
      <w:r w:rsidRPr="003C0C06">
        <w:rPr>
          <w:rFonts w:ascii="Arial" w:hAnsi="Arial" w:cs="Arial"/>
          <w:b/>
          <w:color w:val="000000" w:themeColor="text1"/>
          <w:lang w:eastAsia="es-PE"/>
        </w:rPr>
        <w:t>ampliación o reducción de la concesión</w:t>
      </w:r>
    </w:p>
    <w:p w:rsidR="009950D8" w:rsidRDefault="009950D8" w:rsidP="009950D8">
      <w:pPr>
        <w:pStyle w:val="Prrafodelista"/>
        <w:spacing w:before="100" w:beforeAutospacing="1" w:after="100" w:afterAutospacing="1"/>
        <w:ind w:left="284"/>
        <w:jc w:val="both"/>
        <w:rPr>
          <w:rFonts w:ascii="Arial" w:hAnsi="Arial" w:cs="Arial"/>
          <w:color w:val="000000" w:themeColor="text1"/>
          <w:lang w:eastAsia="es-PE"/>
        </w:rPr>
      </w:pPr>
    </w:p>
    <w:p w:rsidR="009950D8" w:rsidRDefault="009950D8" w:rsidP="009950D8">
      <w:pPr>
        <w:pStyle w:val="Prrafodelista"/>
        <w:spacing w:before="100" w:beforeAutospacing="1" w:after="100" w:afterAutospacing="1"/>
        <w:ind w:left="284"/>
        <w:jc w:val="both"/>
        <w:rPr>
          <w:rFonts w:ascii="Arial" w:hAnsi="Arial" w:cs="Arial"/>
          <w:color w:val="000000" w:themeColor="text1"/>
          <w:lang w:eastAsia="es-PE"/>
        </w:rPr>
      </w:pPr>
      <w:r>
        <w:rPr>
          <w:rFonts w:ascii="Arial" w:hAnsi="Arial" w:cs="Arial"/>
          <w:color w:val="000000" w:themeColor="text1"/>
          <w:lang w:eastAsia="es-PE"/>
        </w:rPr>
        <w:t xml:space="preserve">Para la inscripción de </w:t>
      </w:r>
      <w:r w:rsidRPr="00A770BE">
        <w:rPr>
          <w:rFonts w:ascii="Arial" w:hAnsi="Arial" w:cs="Arial"/>
          <w:color w:val="000000" w:themeColor="text1"/>
          <w:lang w:eastAsia="es-PE"/>
        </w:rPr>
        <w:t>ampliación o reducción de la concesión</w:t>
      </w:r>
      <w:r>
        <w:rPr>
          <w:rFonts w:ascii="Arial" w:hAnsi="Arial" w:cs="Arial"/>
          <w:color w:val="000000" w:themeColor="text1"/>
          <w:lang w:eastAsia="es-PE"/>
        </w:rPr>
        <w:t xml:space="preserve">, </w:t>
      </w:r>
      <w:r w:rsidRPr="007A4BB7">
        <w:rPr>
          <w:rFonts w:ascii="Arial" w:hAnsi="Arial" w:cs="Arial"/>
          <w:color w:val="000000" w:themeColor="text1"/>
          <w:lang w:eastAsia="es-PE"/>
        </w:rPr>
        <w:t>se requiere de la resolución directoral aprobatoria emitida por PRODUCE o el Gobierno Regional, según corresponda</w:t>
      </w:r>
      <w:r>
        <w:rPr>
          <w:rFonts w:ascii="Arial" w:hAnsi="Arial" w:cs="Arial"/>
          <w:color w:val="000000" w:themeColor="text1"/>
          <w:lang w:eastAsia="es-PE"/>
        </w:rPr>
        <w:t>.</w:t>
      </w:r>
    </w:p>
    <w:p w:rsidR="009950D8" w:rsidRDefault="009950D8" w:rsidP="009950D8">
      <w:pPr>
        <w:pStyle w:val="Prrafodelista"/>
        <w:spacing w:before="100" w:beforeAutospacing="1" w:after="100" w:afterAutospacing="1"/>
        <w:ind w:left="284"/>
        <w:jc w:val="both"/>
        <w:rPr>
          <w:rFonts w:ascii="Arial" w:hAnsi="Arial" w:cs="Arial"/>
          <w:color w:val="000000" w:themeColor="text1"/>
          <w:lang w:eastAsia="es-PE"/>
        </w:rPr>
      </w:pPr>
    </w:p>
    <w:p w:rsidR="009950D8" w:rsidRPr="007A4BB7" w:rsidRDefault="009950D8" w:rsidP="009950D8">
      <w:pPr>
        <w:pStyle w:val="Prrafodelista"/>
        <w:spacing w:before="100" w:beforeAutospacing="1" w:after="100" w:afterAutospacing="1"/>
        <w:ind w:left="284"/>
        <w:jc w:val="both"/>
        <w:rPr>
          <w:rFonts w:ascii="Arial" w:hAnsi="Arial" w:cs="Arial"/>
          <w:color w:val="000000" w:themeColor="text1"/>
          <w:lang w:eastAsia="es-PE"/>
        </w:rPr>
      </w:pPr>
      <w:r w:rsidRPr="007A4BB7">
        <w:rPr>
          <w:rFonts w:ascii="Arial" w:hAnsi="Arial" w:cs="Arial"/>
          <w:color w:val="000000" w:themeColor="text1"/>
          <w:lang w:eastAsia="es-PE"/>
        </w:rPr>
        <w:t xml:space="preserve">La resolución que modifica la concesión respecto a las categorías </w:t>
      </w:r>
      <w:proofErr w:type="spellStart"/>
      <w:r w:rsidRPr="007A4BB7">
        <w:rPr>
          <w:rFonts w:ascii="Arial" w:hAnsi="Arial" w:cs="Arial"/>
          <w:color w:val="000000" w:themeColor="text1"/>
          <w:lang w:eastAsia="es-PE"/>
        </w:rPr>
        <w:t>productivaspuede</w:t>
      </w:r>
      <w:proofErr w:type="spellEnd"/>
      <w:r w:rsidRPr="007A4BB7">
        <w:rPr>
          <w:rFonts w:ascii="Arial" w:hAnsi="Arial" w:cs="Arial"/>
          <w:color w:val="000000" w:themeColor="text1"/>
          <w:lang w:eastAsia="es-PE"/>
        </w:rPr>
        <w:t xml:space="preserve"> ser expedida por órgano distinto a quien emitió la resolución  primigenia, según las competencias previstas en el artículo 33 del Reglamento de la Ley General de Acuicultura, aprobado por Decreto Supremo Nº 003-2016-PRODUCE.</w:t>
      </w:r>
    </w:p>
    <w:p w:rsidR="009950D8" w:rsidRPr="007A4BB7" w:rsidRDefault="009950D8" w:rsidP="009950D8">
      <w:pPr>
        <w:pStyle w:val="Prrafodelista"/>
        <w:spacing w:before="100" w:beforeAutospacing="1" w:after="100" w:afterAutospacing="1"/>
        <w:ind w:left="851"/>
        <w:jc w:val="both"/>
        <w:rPr>
          <w:rFonts w:ascii="Arial" w:hAnsi="Arial" w:cs="Arial"/>
          <w:color w:val="000000" w:themeColor="text1"/>
          <w:lang w:eastAsia="es-PE"/>
        </w:rPr>
      </w:pPr>
    </w:p>
    <w:p w:rsidR="009950D8" w:rsidRPr="007A4BB7" w:rsidRDefault="009950D8" w:rsidP="009950D8">
      <w:pPr>
        <w:pStyle w:val="Prrafodelista"/>
        <w:spacing w:before="100" w:beforeAutospacing="1" w:after="100" w:afterAutospacing="1"/>
        <w:ind w:left="284"/>
        <w:jc w:val="both"/>
        <w:rPr>
          <w:rFonts w:ascii="Arial" w:hAnsi="Arial" w:cs="Arial"/>
          <w:color w:val="000000" w:themeColor="text1"/>
          <w:lang w:eastAsia="es-PE"/>
        </w:rPr>
      </w:pPr>
      <w:r w:rsidRPr="007A4BB7">
        <w:rPr>
          <w:rFonts w:ascii="Arial" w:hAnsi="Arial" w:cs="Arial"/>
          <w:color w:val="000000" w:themeColor="text1"/>
          <w:lang w:eastAsia="es-PE"/>
        </w:rPr>
        <w:t>Tratándose de modificaciones del área concesionada, se acompañan además los planos que dieron lugar a la resolución directoral que aprobó de la modificación. En estos casos se requiere de informe técnico del área de catastro.</w:t>
      </w:r>
    </w:p>
    <w:p w:rsidR="009950D8" w:rsidRPr="007A4BB7" w:rsidRDefault="009950D8" w:rsidP="009950D8">
      <w:pPr>
        <w:spacing w:before="100" w:beforeAutospacing="1" w:after="100" w:afterAutospacing="1"/>
        <w:ind w:left="284"/>
        <w:jc w:val="both"/>
        <w:rPr>
          <w:rFonts w:ascii="Arial" w:hAnsi="Arial" w:cs="Arial"/>
          <w:b/>
          <w:color w:val="000000" w:themeColor="text1"/>
          <w:lang w:eastAsia="es-PE"/>
        </w:rPr>
      </w:pPr>
      <w:r>
        <w:rPr>
          <w:rFonts w:ascii="Arial" w:hAnsi="Arial" w:cs="Arial"/>
          <w:b/>
          <w:color w:val="000000" w:themeColor="text1"/>
          <w:lang w:eastAsia="es-PE"/>
        </w:rPr>
        <w:t>6.1.8</w:t>
      </w:r>
      <w:r w:rsidRPr="007A4BB7">
        <w:rPr>
          <w:rFonts w:ascii="Arial" w:hAnsi="Arial" w:cs="Arial"/>
          <w:b/>
          <w:color w:val="000000" w:themeColor="text1"/>
          <w:lang w:eastAsia="es-PE"/>
        </w:rPr>
        <w:t>. Título que da mérito a la inscripción de la transmisión mortis causa</w:t>
      </w:r>
    </w:p>
    <w:p w:rsidR="009950D8" w:rsidRPr="007A4BB7" w:rsidRDefault="009950D8" w:rsidP="009950D8">
      <w:pPr>
        <w:spacing w:before="100" w:beforeAutospacing="1" w:after="100" w:afterAutospacing="1"/>
        <w:ind w:left="284"/>
        <w:jc w:val="both"/>
        <w:rPr>
          <w:rFonts w:ascii="Arial" w:hAnsi="Arial" w:cs="Arial"/>
          <w:color w:val="000000" w:themeColor="text1"/>
          <w:lang w:eastAsia="es-PE"/>
        </w:rPr>
      </w:pPr>
      <w:r w:rsidRPr="007A4BB7">
        <w:rPr>
          <w:rFonts w:ascii="Arial" w:hAnsi="Arial" w:cs="Arial"/>
          <w:color w:val="000000" w:themeColor="text1"/>
          <w:lang w:eastAsia="es-PE"/>
        </w:rPr>
        <w:t xml:space="preserve">Para la inscripción de la transferencia mortis causa, se requiere de la resolución directoral aprobatoria emitida por PRODUCE o el Gobierno Regional, según corresponda y la verificación que la sucesión conste inscrita. </w:t>
      </w:r>
    </w:p>
    <w:p w:rsidR="009950D8" w:rsidRPr="00A770BE" w:rsidRDefault="009950D8" w:rsidP="009950D8">
      <w:pPr>
        <w:spacing w:before="100" w:beforeAutospacing="1" w:after="100" w:afterAutospacing="1"/>
        <w:ind w:left="284"/>
        <w:jc w:val="both"/>
        <w:rPr>
          <w:rFonts w:ascii="Arial" w:hAnsi="Arial" w:cs="Arial"/>
          <w:b/>
          <w:color w:val="000000" w:themeColor="text1"/>
          <w:lang w:eastAsia="es-PE"/>
        </w:rPr>
      </w:pPr>
      <w:r>
        <w:rPr>
          <w:rFonts w:ascii="Arial" w:hAnsi="Arial" w:cs="Arial"/>
          <w:b/>
          <w:color w:val="000000" w:themeColor="text1"/>
          <w:lang w:eastAsia="es-PE"/>
        </w:rPr>
        <w:t>6.1.9</w:t>
      </w:r>
      <w:r w:rsidRPr="007A4BB7">
        <w:rPr>
          <w:rFonts w:ascii="Arial" w:hAnsi="Arial" w:cs="Arial"/>
          <w:b/>
          <w:color w:val="000000" w:themeColor="text1"/>
          <w:lang w:eastAsia="es-PE"/>
        </w:rPr>
        <w:t xml:space="preserve">. Título que da mérito a la </w:t>
      </w:r>
      <w:proofErr w:type="spellStart"/>
      <w:r w:rsidRPr="007A4BB7">
        <w:rPr>
          <w:rFonts w:ascii="Arial" w:hAnsi="Arial" w:cs="Arial"/>
          <w:b/>
          <w:color w:val="000000" w:themeColor="text1"/>
          <w:lang w:eastAsia="es-PE"/>
        </w:rPr>
        <w:t>inscripciónde</w:t>
      </w:r>
      <w:proofErr w:type="spellEnd"/>
      <w:r w:rsidRPr="007A4BB7">
        <w:rPr>
          <w:rFonts w:ascii="Arial" w:hAnsi="Arial" w:cs="Arial"/>
          <w:b/>
          <w:color w:val="000000" w:themeColor="text1"/>
          <w:lang w:eastAsia="es-PE"/>
        </w:rPr>
        <w:t xml:space="preserve"> la caducidad y limitaciones</w:t>
      </w:r>
    </w:p>
    <w:p w:rsidR="009950D8" w:rsidRPr="007A4BB7" w:rsidRDefault="009950D8" w:rsidP="009950D8">
      <w:pPr>
        <w:pStyle w:val="Prrafodelista"/>
        <w:spacing w:before="100" w:beforeAutospacing="1" w:after="100" w:afterAutospacing="1"/>
        <w:ind w:left="284"/>
        <w:jc w:val="both"/>
        <w:rPr>
          <w:rFonts w:ascii="Arial" w:hAnsi="Arial" w:cs="Arial"/>
          <w:color w:val="000000" w:themeColor="text1"/>
          <w:lang w:eastAsia="es-PE"/>
        </w:rPr>
      </w:pPr>
      <w:r w:rsidRPr="007A4BB7">
        <w:rPr>
          <w:rFonts w:ascii="Arial" w:hAnsi="Arial" w:cs="Arial"/>
          <w:color w:val="000000" w:themeColor="text1"/>
          <w:lang w:eastAsia="es-PE"/>
        </w:rPr>
        <w:t xml:space="preserve">Para la inscripción de la caducidad por cancelación anticipada y de las limitaciones al ejercicio de la </w:t>
      </w:r>
      <w:proofErr w:type="spellStart"/>
      <w:r w:rsidRPr="007A4BB7">
        <w:rPr>
          <w:rFonts w:ascii="Arial" w:hAnsi="Arial" w:cs="Arial"/>
          <w:color w:val="000000" w:themeColor="text1"/>
          <w:lang w:eastAsia="es-PE"/>
        </w:rPr>
        <w:t>concesiónimpuestas</w:t>
      </w:r>
      <w:proofErr w:type="spellEnd"/>
      <w:r w:rsidRPr="007A4BB7">
        <w:rPr>
          <w:rFonts w:ascii="Arial" w:hAnsi="Arial" w:cs="Arial"/>
          <w:color w:val="000000" w:themeColor="text1"/>
          <w:lang w:eastAsia="es-PE"/>
        </w:rPr>
        <w:t xml:space="preserve"> por sanción administrativa, basta la resolución directoral expedida por PRODUCE o Gobierno Regional, declarando la cancelación anticipada o imponiendo la sanción, según corresponda, con la  constancia de haber quedado firme.</w:t>
      </w:r>
    </w:p>
    <w:p w:rsidR="009950D8" w:rsidRPr="007A4BB7" w:rsidRDefault="009950D8" w:rsidP="009950D8">
      <w:pPr>
        <w:pStyle w:val="Prrafodelista"/>
        <w:spacing w:before="100" w:beforeAutospacing="1" w:after="100" w:afterAutospacing="1"/>
        <w:ind w:left="284"/>
        <w:jc w:val="both"/>
        <w:rPr>
          <w:rFonts w:ascii="Arial" w:hAnsi="Arial" w:cs="Arial"/>
          <w:color w:val="000000" w:themeColor="text1"/>
          <w:lang w:eastAsia="es-PE"/>
        </w:rPr>
      </w:pPr>
    </w:p>
    <w:p w:rsidR="009950D8" w:rsidRPr="00466333" w:rsidRDefault="009950D8" w:rsidP="009950D8">
      <w:pPr>
        <w:pStyle w:val="Prrafodelista"/>
        <w:spacing w:before="100" w:beforeAutospacing="1" w:after="100" w:afterAutospacing="1"/>
        <w:ind w:left="284"/>
        <w:jc w:val="both"/>
        <w:rPr>
          <w:rFonts w:ascii="Arial" w:hAnsi="Arial" w:cs="Arial"/>
          <w:color w:val="000000" w:themeColor="text1"/>
          <w:lang w:eastAsia="es-PE"/>
        </w:rPr>
      </w:pPr>
      <w:r w:rsidRPr="007A4BB7">
        <w:rPr>
          <w:rFonts w:ascii="Arial" w:hAnsi="Arial" w:cs="Arial"/>
          <w:color w:val="000000" w:themeColor="text1"/>
          <w:lang w:eastAsia="es-PE"/>
        </w:rPr>
        <w:t>En caso de vencimiento de</w:t>
      </w:r>
      <w:r>
        <w:rPr>
          <w:rFonts w:ascii="Arial" w:hAnsi="Arial" w:cs="Arial"/>
          <w:color w:val="000000" w:themeColor="text1"/>
          <w:lang w:eastAsia="es-PE"/>
        </w:rPr>
        <w:t>l</w:t>
      </w:r>
      <w:r w:rsidRPr="007A4BB7">
        <w:rPr>
          <w:rFonts w:ascii="Arial" w:hAnsi="Arial" w:cs="Arial"/>
          <w:color w:val="000000" w:themeColor="text1"/>
          <w:lang w:eastAsia="es-PE"/>
        </w:rPr>
        <w:t xml:space="preserve"> plazo de la concesión, la inscripción del asiento de cancelación de la concesión se efectúa en mérito </w:t>
      </w:r>
      <w:r>
        <w:rPr>
          <w:rFonts w:ascii="Arial" w:hAnsi="Arial" w:cs="Arial"/>
          <w:color w:val="000000" w:themeColor="text1"/>
          <w:lang w:eastAsia="es-PE"/>
        </w:rPr>
        <w:t>a la</w:t>
      </w:r>
      <w:r w:rsidRPr="007A4BB7">
        <w:rPr>
          <w:rFonts w:ascii="Arial" w:hAnsi="Arial" w:cs="Arial"/>
          <w:color w:val="000000" w:themeColor="text1"/>
          <w:lang w:eastAsia="es-PE"/>
        </w:rPr>
        <w:t xml:space="preserve"> solicitud del interesado.</w:t>
      </w:r>
    </w:p>
    <w:p w:rsidR="009950D8" w:rsidRDefault="009950D8" w:rsidP="009950D8">
      <w:pPr>
        <w:pStyle w:val="Prrafodelista"/>
        <w:spacing w:before="100" w:beforeAutospacing="1" w:after="100" w:afterAutospacing="1"/>
        <w:ind w:left="1560"/>
        <w:jc w:val="both"/>
        <w:rPr>
          <w:rFonts w:ascii="Arial" w:hAnsi="Arial" w:cs="Arial"/>
          <w:color w:val="FF0000"/>
          <w:lang w:eastAsia="es-PE"/>
        </w:rPr>
      </w:pPr>
    </w:p>
    <w:p w:rsidR="009950D8" w:rsidRPr="00086589" w:rsidRDefault="009950D8" w:rsidP="009950D8">
      <w:pPr>
        <w:pStyle w:val="Prrafodelista"/>
        <w:spacing w:before="100" w:beforeAutospacing="1" w:after="100" w:afterAutospacing="1"/>
        <w:ind w:left="0"/>
        <w:jc w:val="both"/>
        <w:rPr>
          <w:rFonts w:ascii="Arial" w:hAnsi="Arial" w:cs="Arial"/>
          <w:b/>
          <w:color w:val="000000" w:themeColor="text1"/>
          <w:lang w:eastAsia="es-PE"/>
        </w:rPr>
      </w:pPr>
      <w:r w:rsidRPr="00086589">
        <w:rPr>
          <w:rFonts w:ascii="Arial" w:hAnsi="Arial" w:cs="Arial"/>
          <w:b/>
          <w:color w:val="000000" w:themeColor="text1"/>
          <w:lang w:eastAsia="es-PE"/>
        </w:rPr>
        <w:t>6.2. Autorizaciones</w:t>
      </w:r>
    </w:p>
    <w:p w:rsidR="009950D8" w:rsidRPr="009D427E" w:rsidRDefault="009950D8" w:rsidP="009950D8">
      <w:pPr>
        <w:spacing w:before="100" w:beforeAutospacing="1" w:after="100" w:afterAutospacing="1"/>
        <w:ind w:left="284"/>
        <w:jc w:val="both"/>
        <w:rPr>
          <w:rFonts w:ascii="Arial" w:hAnsi="Arial" w:cs="Arial"/>
          <w:b/>
          <w:color w:val="000000" w:themeColor="text1"/>
          <w:lang w:eastAsia="es-PE"/>
        </w:rPr>
      </w:pPr>
      <w:r w:rsidRPr="009D427E">
        <w:rPr>
          <w:rFonts w:ascii="Arial" w:hAnsi="Arial" w:cs="Arial"/>
          <w:b/>
          <w:color w:val="000000" w:themeColor="text1"/>
          <w:lang w:eastAsia="es-PE"/>
        </w:rPr>
        <w:t>6.2.1. Actos inscribibles</w:t>
      </w:r>
    </w:p>
    <w:p w:rsidR="009950D8" w:rsidRPr="009D427E" w:rsidRDefault="009950D8" w:rsidP="009950D8">
      <w:pPr>
        <w:pStyle w:val="Prrafodelista"/>
        <w:numPr>
          <w:ilvl w:val="0"/>
          <w:numId w:val="4"/>
        </w:numPr>
        <w:spacing w:before="100" w:beforeAutospacing="1" w:after="100" w:afterAutospacing="1"/>
        <w:jc w:val="both"/>
        <w:rPr>
          <w:rFonts w:ascii="Arial" w:hAnsi="Arial" w:cs="Arial"/>
          <w:color w:val="000000" w:themeColor="text1"/>
          <w:lang w:eastAsia="es-PE"/>
        </w:rPr>
      </w:pPr>
      <w:r w:rsidRPr="009D427E">
        <w:rPr>
          <w:rFonts w:ascii="Arial" w:hAnsi="Arial" w:cs="Arial"/>
          <w:color w:val="000000" w:themeColor="text1"/>
          <w:lang w:eastAsia="es-PE"/>
        </w:rPr>
        <w:t>La Autorización</w:t>
      </w:r>
    </w:p>
    <w:p w:rsidR="009950D8" w:rsidRPr="009D427E" w:rsidRDefault="009950D8" w:rsidP="009950D8">
      <w:pPr>
        <w:pStyle w:val="Prrafodelista"/>
        <w:numPr>
          <w:ilvl w:val="0"/>
          <w:numId w:val="4"/>
        </w:numPr>
        <w:spacing w:before="100" w:beforeAutospacing="1" w:after="100" w:afterAutospacing="1"/>
        <w:jc w:val="both"/>
        <w:rPr>
          <w:rFonts w:ascii="Arial" w:hAnsi="Arial" w:cs="Arial"/>
          <w:color w:val="000000" w:themeColor="text1"/>
          <w:lang w:eastAsia="es-PE"/>
        </w:rPr>
      </w:pPr>
      <w:r w:rsidRPr="009D427E">
        <w:rPr>
          <w:rFonts w:ascii="Arial" w:hAnsi="Arial" w:cs="Arial"/>
          <w:color w:val="000000" w:themeColor="text1"/>
          <w:lang w:eastAsia="es-PE"/>
        </w:rPr>
        <w:t>La transferencia de la autorización.</w:t>
      </w:r>
    </w:p>
    <w:p w:rsidR="009950D8" w:rsidRPr="009D427E" w:rsidRDefault="009950D8" w:rsidP="009950D8">
      <w:pPr>
        <w:pStyle w:val="Prrafodelista"/>
        <w:numPr>
          <w:ilvl w:val="0"/>
          <w:numId w:val="4"/>
        </w:numPr>
        <w:spacing w:before="100" w:beforeAutospacing="1" w:after="100" w:afterAutospacing="1"/>
        <w:jc w:val="both"/>
        <w:rPr>
          <w:rFonts w:ascii="Arial" w:hAnsi="Arial" w:cs="Arial"/>
          <w:color w:val="000000" w:themeColor="text1"/>
          <w:lang w:eastAsia="es-PE"/>
        </w:rPr>
      </w:pPr>
      <w:r w:rsidRPr="009D427E">
        <w:rPr>
          <w:rFonts w:ascii="Arial" w:hAnsi="Arial" w:cs="Arial"/>
          <w:color w:val="000000" w:themeColor="text1"/>
          <w:lang w:eastAsia="es-PE"/>
        </w:rPr>
        <w:t>La transmisión mortis causa de la autorización.</w:t>
      </w:r>
    </w:p>
    <w:p w:rsidR="009950D8" w:rsidRPr="009D427E" w:rsidRDefault="009950D8" w:rsidP="009950D8">
      <w:pPr>
        <w:pStyle w:val="Prrafodelista"/>
        <w:numPr>
          <w:ilvl w:val="0"/>
          <w:numId w:val="4"/>
        </w:numPr>
        <w:spacing w:before="100" w:beforeAutospacing="1" w:after="100" w:afterAutospacing="1"/>
        <w:jc w:val="both"/>
        <w:rPr>
          <w:rFonts w:ascii="Arial" w:hAnsi="Arial" w:cs="Arial"/>
          <w:color w:val="000000" w:themeColor="text1"/>
          <w:lang w:eastAsia="es-PE"/>
        </w:rPr>
      </w:pPr>
      <w:r w:rsidRPr="009D427E">
        <w:rPr>
          <w:rFonts w:ascii="Arial" w:hAnsi="Arial" w:cs="Arial"/>
          <w:color w:val="000000" w:themeColor="text1"/>
          <w:lang w:eastAsia="es-PE"/>
        </w:rPr>
        <w:t>Ampliación o reducción de la autorización.</w:t>
      </w:r>
    </w:p>
    <w:p w:rsidR="009950D8" w:rsidRDefault="009950D8" w:rsidP="009950D8">
      <w:pPr>
        <w:pStyle w:val="Prrafodelista"/>
        <w:numPr>
          <w:ilvl w:val="0"/>
          <w:numId w:val="4"/>
        </w:numPr>
        <w:spacing w:before="100" w:beforeAutospacing="1" w:after="100" w:afterAutospacing="1"/>
        <w:jc w:val="both"/>
        <w:rPr>
          <w:rFonts w:ascii="Arial" w:hAnsi="Arial" w:cs="Arial"/>
          <w:color w:val="000000" w:themeColor="text1"/>
          <w:lang w:eastAsia="es-PE"/>
        </w:rPr>
      </w:pPr>
      <w:r w:rsidRPr="00B93BB3">
        <w:rPr>
          <w:rFonts w:ascii="Arial" w:hAnsi="Arial" w:cs="Arial"/>
          <w:color w:val="000000" w:themeColor="text1"/>
          <w:lang w:eastAsia="es-PE"/>
        </w:rPr>
        <w:t>Renuncia, cancelación del derecho, declaración de caducidad y las limitaciones al ejercicio de la autorización impuestas por sanción administrativa.</w:t>
      </w:r>
    </w:p>
    <w:p w:rsidR="009950D8" w:rsidRDefault="009950D8" w:rsidP="009950D8">
      <w:pPr>
        <w:pStyle w:val="Prrafodelista"/>
        <w:numPr>
          <w:ilvl w:val="0"/>
          <w:numId w:val="4"/>
        </w:numPr>
        <w:spacing w:before="100" w:beforeAutospacing="1" w:after="100" w:afterAutospacing="1"/>
        <w:jc w:val="both"/>
        <w:rPr>
          <w:rFonts w:ascii="Arial" w:hAnsi="Arial" w:cs="Arial"/>
          <w:color w:val="000000" w:themeColor="text1"/>
          <w:lang w:eastAsia="es-PE"/>
        </w:rPr>
      </w:pPr>
      <w:r w:rsidRPr="00B93BB3">
        <w:rPr>
          <w:rFonts w:ascii="Arial" w:hAnsi="Arial" w:cs="Arial"/>
          <w:color w:val="000000" w:themeColor="text1"/>
          <w:lang w:eastAsia="es-PE"/>
        </w:rPr>
        <w:t>Los demás actos o contratos que regulen o modifiquen la concesión de acuerdo a la Ley y su reglamento.</w:t>
      </w:r>
    </w:p>
    <w:p w:rsidR="009950D8" w:rsidRDefault="009950D8" w:rsidP="009950D8">
      <w:pPr>
        <w:spacing w:before="100" w:beforeAutospacing="1" w:after="100" w:afterAutospacing="1"/>
        <w:jc w:val="both"/>
        <w:rPr>
          <w:rFonts w:ascii="Arial" w:hAnsi="Arial" w:cs="Arial"/>
          <w:color w:val="000000" w:themeColor="text1"/>
          <w:lang w:eastAsia="es-PE"/>
        </w:rPr>
      </w:pPr>
    </w:p>
    <w:p w:rsidR="009950D8" w:rsidRPr="00B14C01" w:rsidRDefault="009950D8" w:rsidP="009950D8">
      <w:pPr>
        <w:pStyle w:val="Prrafodelista"/>
        <w:numPr>
          <w:ilvl w:val="0"/>
          <w:numId w:val="4"/>
        </w:numPr>
        <w:spacing w:before="100" w:beforeAutospacing="1" w:after="100" w:afterAutospacing="1"/>
        <w:jc w:val="both"/>
        <w:rPr>
          <w:rFonts w:ascii="Arial" w:hAnsi="Arial" w:cs="Arial"/>
          <w:color w:val="000000" w:themeColor="text1"/>
          <w:lang w:eastAsia="es-PE"/>
        </w:rPr>
      </w:pPr>
      <w:r>
        <w:rPr>
          <w:rFonts w:ascii="Arial" w:hAnsi="Arial" w:cs="Arial"/>
          <w:color w:val="000000" w:themeColor="text1"/>
          <w:lang w:eastAsia="es-PE"/>
        </w:rPr>
        <w:t>L</w:t>
      </w:r>
      <w:r w:rsidRPr="00B14C01">
        <w:rPr>
          <w:rFonts w:ascii="Arial" w:hAnsi="Arial" w:cs="Arial"/>
          <w:color w:val="000000" w:themeColor="text1"/>
          <w:lang w:eastAsia="es-PE"/>
        </w:rPr>
        <w:t>as resoluciones administrativas y judiciales que recaigan sobre las autorizaciones y demás actos inscribibles.</w:t>
      </w:r>
    </w:p>
    <w:p w:rsidR="009950D8" w:rsidRPr="00A23D4D" w:rsidRDefault="009950D8" w:rsidP="009950D8">
      <w:pPr>
        <w:spacing w:before="100" w:beforeAutospacing="1" w:after="100" w:afterAutospacing="1"/>
        <w:ind w:left="284"/>
        <w:jc w:val="both"/>
        <w:rPr>
          <w:rFonts w:ascii="Arial" w:hAnsi="Arial" w:cs="Arial"/>
          <w:b/>
          <w:color w:val="000000" w:themeColor="text1"/>
          <w:lang w:eastAsia="es-PE"/>
        </w:rPr>
      </w:pPr>
      <w:r w:rsidRPr="00461742">
        <w:rPr>
          <w:rFonts w:ascii="Arial" w:hAnsi="Arial" w:cs="Arial"/>
          <w:b/>
          <w:color w:val="000000" w:themeColor="text1"/>
          <w:lang w:eastAsia="es-PE"/>
        </w:rPr>
        <w:t>6.2.2. Título que da mérito a la inscripción de la autorizació</w:t>
      </w:r>
      <w:r>
        <w:rPr>
          <w:rFonts w:ascii="Arial" w:hAnsi="Arial" w:cs="Arial"/>
          <w:b/>
          <w:color w:val="000000" w:themeColor="text1"/>
          <w:lang w:eastAsia="es-PE"/>
        </w:rPr>
        <w:t>n</w:t>
      </w:r>
    </w:p>
    <w:p w:rsidR="009950D8" w:rsidRDefault="009950D8" w:rsidP="009950D8">
      <w:pPr>
        <w:pStyle w:val="Prrafodelista"/>
        <w:spacing w:before="100" w:beforeAutospacing="1" w:after="100" w:afterAutospacing="1"/>
        <w:ind w:left="284"/>
        <w:jc w:val="both"/>
        <w:rPr>
          <w:rFonts w:ascii="Arial" w:hAnsi="Arial" w:cs="Arial"/>
          <w:b/>
          <w:color w:val="000000" w:themeColor="text1"/>
          <w:lang w:eastAsia="es-PE"/>
        </w:rPr>
      </w:pPr>
      <w:r w:rsidRPr="00457179">
        <w:rPr>
          <w:rFonts w:ascii="Arial" w:hAnsi="Arial" w:cs="Arial"/>
          <w:color w:val="000000" w:themeColor="text1"/>
          <w:lang w:eastAsia="es-PE"/>
        </w:rPr>
        <w:t xml:space="preserve">Para la inscripción de la </w:t>
      </w:r>
      <w:r>
        <w:rPr>
          <w:rFonts w:ascii="Arial" w:hAnsi="Arial" w:cs="Arial"/>
          <w:color w:val="000000" w:themeColor="text1"/>
          <w:lang w:eastAsia="es-PE"/>
        </w:rPr>
        <w:t>autorización</w:t>
      </w:r>
      <w:r w:rsidRPr="00457179">
        <w:rPr>
          <w:rFonts w:ascii="Arial" w:hAnsi="Arial" w:cs="Arial"/>
          <w:color w:val="000000" w:themeColor="text1"/>
          <w:lang w:eastAsia="es-PE"/>
        </w:rPr>
        <w:t xml:space="preserve"> se requiere</w:t>
      </w:r>
      <w:r>
        <w:rPr>
          <w:rFonts w:ascii="Arial" w:hAnsi="Arial" w:cs="Arial"/>
          <w:color w:val="000000" w:themeColor="text1"/>
          <w:lang w:eastAsia="es-PE"/>
        </w:rPr>
        <w:t xml:space="preserve"> presentar la siguiente documentación</w:t>
      </w:r>
      <w:r w:rsidRPr="00457179">
        <w:rPr>
          <w:rFonts w:ascii="Arial" w:hAnsi="Arial" w:cs="Arial"/>
          <w:color w:val="000000" w:themeColor="text1"/>
          <w:lang w:eastAsia="es-PE"/>
        </w:rPr>
        <w:t>:</w:t>
      </w:r>
    </w:p>
    <w:p w:rsidR="009950D8" w:rsidRDefault="009950D8" w:rsidP="009950D8">
      <w:pPr>
        <w:pStyle w:val="Prrafodelista"/>
        <w:spacing w:before="100" w:beforeAutospacing="1" w:after="100" w:afterAutospacing="1"/>
        <w:ind w:left="284"/>
        <w:jc w:val="both"/>
        <w:rPr>
          <w:rFonts w:ascii="Arial" w:hAnsi="Arial" w:cs="Arial"/>
          <w:b/>
          <w:color w:val="000000" w:themeColor="text1"/>
          <w:lang w:eastAsia="es-PE"/>
        </w:rPr>
      </w:pPr>
    </w:p>
    <w:p w:rsidR="009950D8" w:rsidRDefault="009950D8" w:rsidP="009950D8">
      <w:pPr>
        <w:pStyle w:val="Prrafodelista"/>
        <w:numPr>
          <w:ilvl w:val="0"/>
          <w:numId w:val="7"/>
        </w:numPr>
        <w:tabs>
          <w:tab w:val="left" w:pos="709"/>
        </w:tabs>
        <w:spacing w:before="100" w:beforeAutospacing="1" w:after="100" w:afterAutospacing="1"/>
        <w:ind w:left="709" w:hanging="283"/>
        <w:jc w:val="both"/>
        <w:rPr>
          <w:rFonts w:ascii="Arial" w:hAnsi="Arial" w:cs="Arial"/>
          <w:color w:val="000000" w:themeColor="text1"/>
          <w:lang w:eastAsia="es-PE"/>
        </w:rPr>
      </w:pPr>
      <w:r w:rsidRPr="008805CA">
        <w:rPr>
          <w:rFonts w:ascii="Arial" w:hAnsi="Arial" w:cs="Arial"/>
          <w:color w:val="000000" w:themeColor="text1"/>
          <w:lang w:eastAsia="es-PE"/>
        </w:rPr>
        <w:t>Resolución Directoral expedida por PRODUCE o Gobierno Regional.</w:t>
      </w:r>
    </w:p>
    <w:p w:rsidR="009950D8" w:rsidRPr="00466333" w:rsidRDefault="009950D8" w:rsidP="009950D8">
      <w:pPr>
        <w:pStyle w:val="Prrafodelista"/>
        <w:numPr>
          <w:ilvl w:val="0"/>
          <w:numId w:val="7"/>
        </w:numPr>
        <w:tabs>
          <w:tab w:val="left" w:pos="709"/>
        </w:tabs>
        <w:spacing w:before="100" w:beforeAutospacing="1" w:after="100" w:afterAutospacing="1"/>
        <w:ind w:left="709" w:hanging="283"/>
        <w:jc w:val="both"/>
        <w:rPr>
          <w:rFonts w:ascii="Arial" w:hAnsi="Arial" w:cs="Arial"/>
          <w:color w:val="000000" w:themeColor="text1"/>
          <w:lang w:eastAsia="es-PE"/>
        </w:rPr>
      </w:pPr>
      <w:r w:rsidRPr="00466333">
        <w:rPr>
          <w:rFonts w:ascii="Arial" w:hAnsi="Arial" w:cs="Arial"/>
          <w:color w:val="000000" w:themeColor="text1"/>
          <w:lang w:eastAsia="es-PE"/>
        </w:rPr>
        <w:t xml:space="preserve">En caso la autorización abarque parte de un predio inscrito, adjuntar en soporte físico y digital los planos de ubicación y localización en coordenadas UTM referidas al </w:t>
      </w:r>
      <w:proofErr w:type="spellStart"/>
      <w:r w:rsidRPr="00466333">
        <w:rPr>
          <w:rFonts w:ascii="Arial" w:hAnsi="Arial" w:cs="Arial"/>
          <w:color w:val="000000" w:themeColor="text1"/>
          <w:lang w:eastAsia="es-PE"/>
        </w:rPr>
        <w:t>Datum</w:t>
      </w:r>
      <w:proofErr w:type="spellEnd"/>
      <w:r w:rsidRPr="00466333">
        <w:rPr>
          <w:rFonts w:ascii="Arial" w:hAnsi="Arial" w:cs="Arial"/>
          <w:color w:val="000000" w:themeColor="text1"/>
          <w:lang w:eastAsia="es-PE"/>
        </w:rPr>
        <w:t xml:space="preserve"> WGS84.</w:t>
      </w:r>
    </w:p>
    <w:p w:rsidR="009950D8" w:rsidRPr="00466333" w:rsidRDefault="009950D8" w:rsidP="009950D8">
      <w:pPr>
        <w:tabs>
          <w:tab w:val="left" w:pos="709"/>
        </w:tabs>
        <w:spacing w:before="100" w:beforeAutospacing="1" w:after="100" w:afterAutospacing="1"/>
        <w:ind w:left="284"/>
        <w:jc w:val="both"/>
        <w:rPr>
          <w:rFonts w:ascii="Arial" w:hAnsi="Arial" w:cs="Arial"/>
          <w:color w:val="000000" w:themeColor="text1"/>
          <w:highlight w:val="yellow"/>
          <w:lang w:eastAsia="es-PE"/>
        </w:rPr>
      </w:pPr>
      <w:r w:rsidRPr="00466333">
        <w:rPr>
          <w:rFonts w:ascii="Arial" w:hAnsi="Arial" w:cs="Arial"/>
          <w:color w:val="000000" w:themeColor="text1"/>
          <w:lang w:eastAsia="es-PE"/>
        </w:rPr>
        <w:t>Constituye acto previo para la inscripción de la autorización, que conste inscrito el derecho de propiedad, de arrendamiento, cesión en uso u otro que faculte al titular de la autorización a aprovechar el predio</w:t>
      </w:r>
      <w:r>
        <w:rPr>
          <w:rFonts w:ascii="Arial" w:hAnsi="Arial" w:cs="Arial"/>
          <w:color w:val="000000" w:themeColor="text1"/>
          <w:lang w:eastAsia="es-PE"/>
        </w:rPr>
        <w:t>.</w:t>
      </w:r>
    </w:p>
    <w:p w:rsidR="009950D8" w:rsidRPr="00A23D4D" w:rsidRDefault="009950D8" w:rsidP="009950D8">
      <w:pPr>
        <w:spacing w:before="100" w:beforeAutospacing="1" w:after="100" w:afterAutospacing="1"/>
        <w:ind w:left="284"/>
        <w:jc w:val="both"/>
        <w:rPr>
          <w:rFonts w:ascii="Arial" w:hAnsi="Arial" w:cs="Arial"/>
          <w:b/>
          <w:color w:val="000000" w:themeColor="text1"/>
          <w:lang w:eastAsia="es-PE"/>
        </w:rPr>
      </w:pPr>
      <w:r>
        <w:rPr>
          <w:rFonts w:ascii="Arial" w:hAnsi="Arial" w:cs="Arial"/>
          <w:b/>
          <w:color w:val="000000" w:themeColor="text1"/>
          <w:lang w:eastAsia="es-PE"/>
        </w:rPr>
        <w:t>6.2.3</w:t>
      </w:r>
      <w:r w:rsidRPr="00461742">
        <w:rPr>
          <w:rFonts w:ascii="Arial" w:hAnsi="Arial" w:cs="Arial"/>
          <w:b/>
          <w:color w:val="000000" w:themeColor="text1"/>
          <w:lang w:eastAsia="es-PE"/>
        </w:rPr>
        <w:t>. Título que da mérito a la inscripción de la</w:t>
      </w:r>
      <w:r>
        <w:rPr>
          <w:rFonts w:ascii="Arial" w:hAnsi="Arial" w:cs="Arial"/>
          <w:b/>
          <w:color w:val="000000" w:themeColor="text1"/>
          <w:lang w:eastAsia="es-PE"/>
        </w:rPr>
        <w:t xml:space="preserve"> transferencia de la </w:t>
      </w:r>
      <w:r w:rsidRPr="00461742">
        <w:rPr>
          <w:rFonts w:ascii="Arial" w:hAnsi="Arial" w:cs="Arial"/>
          <w:b/>
          <w:color w:val="000000" w:themeColor="text1"/>
          <w:lang w:eastAsia="es-PE"/>
        </w:rPr>
        <w:t>autorizació</w:t>
      </w:r>
      <w:r>
        <w:rPr>
          <w:rFonts w:ascii="Arial" w:hAnsi="Arial" w:cs="Arial"/>
          <w:b/>
          <w:color w:val="000000" w:themeColor="text1"/>
          <w:lang w:eastAsia="es-PE"/>
        </w:rPr>
        <w:t>n</w:t>
      </w:r>
    </w:p>
    <w:p w:rsidR="009950D8" w:rsidRDefault="009950D8" w:rsidP="009950D8">
      <w:pPr>
        <w:spacing w:before="100" w:beforeAutospacing="1" w:after="100" w:afterAutospacing="1"/>
        <w:ind w:left="284"/>
        <w:jc w:val="both"/>
        <w:rPr>
          <w:rFonts w:ascii="Arial" w:hAnsi="Arial" w:cs="Arial"/>
          <w:color w:val="000000" w:themeColor="text1"/>
          <w:lang w:eastAsia="es-PE"/>
        </w:rPr>
      </w:pPr>
      <w:r w:rsidRPr="003309B0">
        <w:rPr>
          <w:rFonts w:ascii="Arial" w:hAnsi="Arial" w:cs="Arial"/>
          <w:color w:val="000000" w:themeColor="text1"/>
          <w:lang w:eastAsia="es-PE"/>
        </w:rPr>
        <w:t xml:space="preserve">Para la inscripción de la </w:t>
      </w:r>
      <w:r>
        <w:rPr>
          <w:rFonts w:ascii="Arial" w:hAnsi="Arial" w:cs="Arial"/>
          <w:color w:val="000000" w:themeColor="text1"/>
          <w:lang w:eastAsia="es-PE"/>
        </w:rPr>
        <w:t>transferencia de la autorización</w:t>
      </w:r>
      <w:r w:rsidRPr="003309B0">
        <w:rPr>
          <w:rFonts w:ascii="Arial" w:hAnsi="Arial" w:cs="Arial"/>
          <w:color w:val="000000" w:themeColor="text1"/>
          <w:lang w:eastAsia="es-PE"/>
        </w:rPr>
        <w:t xml:space="preserve"> basta </w:t>
      </w:r>
      <w:r>
        <w:rPr>
          <w:rFonts w:ascii="Arial" w:hAnsi="Arial" w:cs="Arial"/>
          <w:color w:val="000000" w:themeColor="text1"/>
          <w:lang w:eastAsia="es-PE"/>
        </w:rPr>
        <w:t>la resolución que la aprueba, expedida por PRODUCE o el Gobierno Regional, según corresponda.</w:t>
      </w:r>
    </w:p>
    <w:p w:rsidR="009950D8" w:rsidRPr="003309B0" w:rsidRDefault="009950D8" w:rsidP="009950D8">
      <w:pPr>
        <w:spacing w:before="100" w:beforeAutospacing="1" w:after="100" w:afterAutospacing="1"/>
        <w:ind w:left="284"/>
        <w:jc w:val="both"/>
        <w:rPr>
          <w:rFonts w:ascii="Arial" w:hAnsi="Arial" w:cs="Arial"/>
          <w:color w:val="000000" w:themeColor="text1"/>
          <w:lang w:eastAsia="es-PE"/>
        </w:rPr>
      </w:pPr>
      <w:r>
        <w:rPr>
          <w:rFonts w:ascii="Arial" w:hAnsi="Arial" w:cs="Arial"/>
          <w:color w:val="000000" w:themeColor="text1"/>
          <w:lang w:eastAsia="es-PE"/>
        </w:rPr>
        <w:t>En caso la transferencia también comprenda al predio, se adjunta además el parte notarial de escritura pública de transferencia.</w:t>
      </w:r>
    </w:p>
    <w:p w:rsidR="009950D8" w:rsidRPr="007A4BB7" w:rsidRDefault="009950D8" w:rsidP="009950D8">
      <w:pPr>
        <w:tabs>
          <w:tab w:val="left" w:pos="284"/>
        </w:tabs>
        <w:spacing w:before="100" w:beforeAutospacing="1" w:after="100" w:afterAutospacing="1"/>
        <w:ind w:left="284"/>
        <w:jc w:val="both"/>
        <w:rPr>
          <w:rFonts w:ascii="Arial" w:hAnsi="Arial" w:cs="Arial"/>
          <w:b/>
          <w:color w:val="000000" w:themeColor="text1"/>
          <w:lang w:eastAsia="es-PE"/>
        </w:rPr>
      </w:pPr>
      <w:r>
        <w:rPr>
          <w:rFonts w:ascii="Arial" w:hAnsi="Arial" w:cs="Arial"/>
          <w:b/>
          <w:color w:val="000000" w:themeColor="text1"/>
          <w:lang w:eastAsia="es-PE"/>
        </w:rPr>
        <w:t>6.2.4</w:t>
      </w:r>
      <w:r w:rsidRPr="007A4BB7">
        <w:rPr>
          <w:rFonts w:ascii="Arial" w:hAnsi="Arial" w:cs="Arial"/>
          <w:b/>
          <w:color w:val="000000" w:themeColor="text1"/>
          <w:lang w:eastAsia="es-PE"/>
        </w:rPr>
        <w:t>. Título que da mérito a la inscripción de la transmisión</w:t>
      </w:r>
      <w:r>
        <w:rPr>
          <w:rFonts w:ascii="Arial" w:hAnsi="Arial" w:cs="Arial"/>
          <w:b/>
          <w:color w:val="000000" w:themeColor="text1"/>
          <w:lang w:eastAsia="es-PE"/>
        </w:rPr>
        <w:t xml:space="preserve"> de la autorización</w:t>
      </w:r>
      <w:r w:rsidRPr="007A4BB7">
        <w:rPr>
          <w:rFonts w:ascii="Arial" w:hAnsi="Arial" w:cs="Arial"/>
          <w:b/>
          <w:color w:val="000000" w:themeColor="text1"/>
          <w:lang w:eastAsia="es-PE"/>
        </w:rPr>
        <w:t xml:space="preserve"> mortis causa</w:t>
      </w:r>
    </w:p>
    <w:p w:rsidR="009950D8" w:rsidRDefault="009950D8" w:rsidP="009950D8">
      <w:pPr>
        <w:tabs>
          <w:tab w:val="left" w:pos="284"/>
        </w:tabs>
        <w:spacing w:before="100" w:beforeAutospacing="1" w:after="100" w:afterAutospacing="1"/>
        <w:ind w:left="284"/>
        <w:jc w:val="both"/>
        <w:rPr>
          <w:rFonts w:ascii="Arial" w:hAnsi="Arial" w:cs="Arial"/>
          <w:color w:val="000000" w:themeColor="text1"/>
          <w:lang w:eastAsia="es-PE"/>
        </w:rPr>
      </w:pPr>
      <w:r w:rsidRPr="007A4BB7">
        <w:rPr>
          <w:rFonts w:ascii="Arial" w:hAnsi="Arial" w:cs="Arial"/>
          <w:color w:val="000000" w:themeColor="text1"/>
          <w:lang w:eastAsia="es-PE"/>
        </w:rPr>
        <w:t>Para la inscripción de la transferencia mortis causa</w:t>
      </w:r>
      <w:r>
        <w:rPr>
          <w:rFonts w:ascii="Arial" w:hAnsi="Arial" w:cs="Arial"/>
          <w:color w:val="000000" w:themeColor="text1"/>
          <w:lang w:eastAsia="es-PE"/>
        </w:rPr>
        <w:t xml:space="preserve"> de la autorización</w:t>
      </w:r>
      <w:r w:rsidRPr="007A4BB7">
        <w:rPr>
          <w:rFonts w:ascii="Arial" w:hAnsi="Arial" w:cs="Arial"/>
          <w:color w:val="000000" w:themeColor="text1"/>
          <w:lang w:eastAsia="es-PE"/>
        </w:rPr>
        <w:t>, se requiere de la resolución directoral aprobatoria emitida por PRODUCE o el Gobierno Regional, según corresponda</w:t>
      </w:r>
      <w:r>
        <w:rPr>
          <w:rFonts w:ascii="Arial" w:hAnsi="Arial" w:cs="Arial"/>
          <w:color w:val="000000" w:themeColor="text1"/>
          <w:lang w:eastAsia="es-PE"/>
        </w:rPr>
        <w:t>,</w:t>
      </w:r>
      <w:r w:rsidRPr="007A4BB7">
        <w:rPr>
          <w:rFonts w:ascii="Arial" w:hAnsi="Arial" w:cs="Arial"/>
          <w:color w:val="000000" w:themeColor="text1"/>
          <w:lang w:eastAsia="es-PE"/>
        </w:rPr>
        <w:t xml:space="preserve"> y la verificación que la sucesión conste inscrita. </w:t>
      </w:r>
    </w:p>
    <w:p w:rsidR="009950D8" w:rsidRDefault="009950D8" w:rsidP="009950D8">
      <w:pPr>
        <w:tabs>
          <w:tab w:val="left" w:pos="284"/>
        </w:tabs>
        <w:spacing w:before="100" w:beforeAutospacing="1" w:after="100" w:afterAutospacing="1"/>
        <w:ind w:left="284"/>
        <w:jc w:val="both"/>
        <w:rPr>
          <w:rFonts w:ascii="Arial" w:hAnsi="Arial" w:cs="Arial"/>
          <w:color w:val="000000" w:themeColor="text1"/>
          <w:lang w:eastAsia="es-PE"/>
        </w:rPr>
      </w:pPr>
      <w:r w:rsidRPr="000064B3">
        <w:rPr>
          <w:rFonts w:ascii="Arial" w:hAnsi="Arial" w:cs="Arial"/>
          <w:color w:val="000000" w:themeColor="text1"/>
          <w:lang w:eastAsia="es-PE"/>
        </w:rPr>
        <w:t>La inscripción de la transferencia de la autorización, al amparo de esta directiva, no implica la transferencia del predio</w:t>
      </w:r>
      <w:r>
        <w:rPr>
          <w:rFonts w:ascii="Arial" w:hAnsi="Arial" w:cs="Arial"/>
          <w:color w:val="000000" w:themeColor="text1"/>
          <w:lang w:eastAsia="es-PE"/>
        </w:rPr>
        <w:t>.</w:t>
      </w:r>
    </w:p>
    <w:p w:rsidR="009950D8" w:rsidRDefault="009950D8" w:rsidP="009950D8">
      <w:pPr>
        <w:tabs>
          <w:tab w:val="left" w:pos="851"/>
        </w:tabs>
        <w:spacing w:before="100" w:beforeAutospacing="1" w:after="100" w:afterAutospacing="1"/>
        <w:ind w:left="851" w:hanging="567"/>
        <w:jc w:val="both"/>
        <w:rPr>
          <w:rFonts w:ascii="Arial" w:hAnsi="Arial" w:cs="Arial"/>
          <w:color w:val="000000" w:themeColor="text1"/>
          <w:lang w:eastAsia="es-PE"/>
        </w:rPr>
      </w:pPr>
      <w:r w:rsidRPr="00A0361A">
        <w:rPr>
          <w:rFonts w:ascii="Arial" w:hAnsi="Arial" w:cs="Arial"/>
          <w:b/>
          <w:color w:val="000000" w:themeColor="text1"/>
          <w:lang w:eastAsia="es-PE"/>
        </w:rPr>
        <w:t>6.2.5.</w:t>
      </w:r>
      <w:r>
        <w:rPr>
          <w:rFonts w:ascii="Arial" w:hAnsi="Arial" w:cs="Arial"/>
          <w:b/>
          <w:color w:val="000000" w:themeColor="text1"/>
          <w:lang w:eastAsia="es-PE"/>
        </w:rPr>
        <w:t xml:space="preserve"> </w:t>
      </w:r>
      <w:r w:rsidRPr="00B1394A">
        <w:rPr>
          <w:rFonts w:ascii="Arial" w:hAnsi="Arial" w:cs="Arial"/>
          <w:b/>
          <w:color w:val="000000" w:themeColor="text1"/>
          <w:lang w:eastAsia="es-PE"/>
        </w:rPr>
        <w:t>Título que da mérito a la</w:t>
      </w:r>
      <w:r>
        <w:rPr>
          <w:rFonts w:ascii="Arial" w:hAnsi="Arial" w:cs="Arial"/>
          <w:b/>
          <w:color w:val="000000" w:themeColor="text1"/>
          <w:lang w:eastAsia="es-PE"/>
        </w:rPr>
        <w:t xml:space="preserve"> inscripción de </w:t>
      </w:r>
      <w:proofErr w:type="spellStart"/>
      <w:r>
        <w:rPr>
          <w:rFonts w:ascii="Arial" w:hAnsi="Arial" w:cs="Arial"/>
          <w:b/>
          <w:color w:val="000000" w:themeColor="text1"/>
          <w:lang w:eastAsia="es-PE"/>
        </w:rPr>
        <w:t>laa</w:t>
      </w:r>
      <w:r w:rsidRPr="00B1394A">
        <w:rPr>
          <w:rFonts w:ascii="Arial" w:hAnsi="Arial" w:cs="Arial"/>
          <w:b/>
          <w:color w:val="000000" w:themeColor="text1"/>
          <w:lang w:eastAsia="es-PE"/>
        </w:rPr>
        <w:t>mpliación</w:t>
      </w:r>
      <w:proofErr w:type="spellEnd"/>
      <w:r w:rsidRPr="00B1394A">
        <w:rPr>
          <w:rFonts w:ascii="Arial" w:hAnsi="Arial" w:cs="Arial"/>
          <w:b/>
          <w:color w:val="000000" w:themeColor="text1"/>
          <w:lang w:eastAsia="es-PE"/>
        </w:rPr>
        <w:t xml:space="preserve"> o reducción de la autorización y demás actos o contratos</w:t>
      </w:r>
      <w:r>
        <w:rPr>
          <w:rFonts w:ascii="Arial" w:hAnsi="Arial" w:cs="Arial"/>
          <w:b/>
          <w:color w:val="000000" w:themeColor="text1"/>
          <w:lang w:eastAsia="es-PE"/>
        </w:rPr>
        <w:t xml:space="preserve"> inscribibles</w:t>
      </w:r>
    </w:p>
    <w:p w:rsidR="009950D8" w:rsidRPr="007A4BB7" w:rsidRDefault="009950D8" w:rsidP="009950D8">
      <w:pPr>
        <w:tabs>
          <w:tab w:val="left" w:pos="284"/>
        </w:tabs>
        <w:spacing w:before="100" w:beforeAutospacing="1" w:after="100" w:afterAutospacing="1"/>
        <w:ind w:left="284"/>
        <w:jc w:val="both"/>
        <w:rPr>
          <w:rFonts w:ascii="Arial" w:hAnsi="Arial" w:cs="Arial"/>
          <w:b/>
          <w:color w:val="000000" w:themeColor="text1"/>
          <w:lang w:eastAsia="es-PE"/>
        </w:rPr>
      </w:pPr>
      <w:r w:rsidRPr="007A4BB7">
        <w:rPr>
          <w:rFonts w:ascii="Arial" w:hAnsi="Arial" w:cs="Arial"/>
          <w:color w:val="000000" w:themeColor="text1"/>
          <w:lang w:eastAsia="es-PE"/>
        </w:rPr>
        <w:t>Los actos a los que se r</w:t>
      </w:r>
      <w:r>
        <w:rPr>
          <w:rFonts w:ascii="Arial" w:hAnsi="Arial" w:cs="Arial"/>
          <w:color w:val="000000" w:themeColor="text1"/>
          <w:lang w:eastAsia="es-PE"/>
        </w:rPr>
        <w:t>efieren los literales d) y f</w:t>
      </w:r>
      <w:r w:rsidRPr="007A4BB7">
        <w:rPr>
          <w:rFonts w:ascii="Arial" w:hAnsi="Arial" w:cs="Arial"/>
          <w:color w:val="000000" w:themeColor="text1"/>
          <w:lang w:eastAsia="es-PE"/>
        </w:rPr>
        <w:t xml:space="preserve">) del numeral </w:t>
      </w:r>
      <w:r w:rsidRPr="00466333">
        <w:rPr>
          <w:rFonts w:ascii="Arial" w:hAnsi="Arial" w:cs="Arial"/>
          <w:color w:val="000000" w:themeColor="text1"/>
          <w:lang w:eastAsia="es-PE"/>
        </w:rPr>
        <w:t>6.2.1.</w:t>
      </w:r>
      <w:r>
        <w:rPr>
          <w:rFonts w:ascii="Arial" w:hAnsi="Arial" w:cs="Arial"/>
          <w:color w:val="000000" w:themeColor="text1"/>
          <w:lang w:eastAsia="es-PE"/>
        </w:rPr>
        <w:t xml:space="preserve"> </w:t>
      </w:r>
      <w:proofErr w:type="gramStart"/>
      <w:r w:rsidRPr="007A4BB7">
        <w:rPr>
          <w:rFonts w:ascii="Arial" w:hAnsi="Arial" w:cs="Arial"/>
          <w:color w:val="000000" w:themeColor="text1"/>
          <w:lang w:eastAsia="es-PE"/>
        </w:rPr>
        <w:t>se</w:t>
      </w:r>
      <w:proofErr w:type="gramEnd"/>
      <w:r w:rsidRPr="007A4BB7">
        <w:rPr>
          <w:rFonts w:ascii="Arial" w:hAnsi="Arial" w:cs="Arial"/>
          <w:color w:val="000000" w:themeColor="text1"/>
          <w:lang w:eastAsia="es-PE"/>
        </w:rPr>
        <w:t xml:space="preserve"> inscriben en mérito </w:t>
      </w:r>
      <w:r w:rsidRPr="00466333">
        <w:rPr>
          <w:rFonts w:ascii="Arial" w:hAnsi="Arial" w:cs="Arial"/>
          <w:color w:val="000000" w:themeColor="text1"/>
          <w:lang w:eastAsia="es-PE"/>
        </w:rPr>
        <w:t>a</w:t>
      </w:r>
      <w:r>
        <w:rPr>
          <w:rFonts w:ascii="Arial" w:hAnsi="Arial" w:cs="Arial"/>
          <w:color w:val="000000" w:themeColor="text1"/>
          <w:lang w:eastAsia="es-PE"/>
        </w:rPr>
        <w:t xml:space="preserve"> </w:t>
      </w:r>
      <w:r w:rsidRPr="007A4BB7">
        <w:rPr>
          <w:rFonts w:ascii="Arial" w:hAnsi="Arial" w:cs="Arial"/>
          <w:color w:val="000000" w:themeColor="text1"/>
          <w:lang w:eastAsia="es-PE"/>
        </w:rPr>
        <w:t xml:space="preserve">la resolución directoral aprobatoria emitida por PRODUCE o el Gobierno Regional, según corresponda. </w:t>
      </w:r>
    </w:p>
    <w:p w:rsidR="009950D8" w:rsidRPr="00C60263" w:rsidRDefault="009950D8" w:rsidP="009950D8">
      <w:pPr>
        <w:tabs>
          <w:tab w:val="left" w:pos="284"/>
        </w:tabs>
        <w:spacing w:before="100" w:beforeAutospacing="1" w:after="100" w:afterAutospacing="1"/>
        <w:ind w:left="284"/>
        <w:jc w:val="both"/>
        <w:rPr>
          <w:rFonts w:ascii="Arial" w:hAnsi="Arial" w:cs="Arial"/>
          <w:color w:val="000000" w:themeColor="text1"/>
          <w:highlight w:val="yellow"/>
          <w:lang w:eastAsia="es-PE"/>
        </w:rPr>
      </w:pPr>
      <w:r w:rsidRPr="00B1394A">
        <w:rPr>
          <w:rFonts w:ascii="Arial" w:hAnsi="Arial" w:cs="Arial"/>
          <w:color w:val="000000" w:themeColor="text1"/>
          <w:lang w:eastAsia="es-PE"/>
        </w:rPr>
        <w:t xml:space="preserve">La resolución que modifica la </w:t>
      </w:r>
      <w:r>
        <w:rPr>
          <w:rFonts w:ascii="Arial" w:hAnsi="Arial" w:cs="Arial"/>
          <w:color w:val="000000" w:themeColor="text1"/>
          <w:lang w:eastAsia="es-PE"/>
        </w:rPr>
        <w:t>autorización</w:t>
      </w:r>
      <w:r w:rsidRPr="00B1394A">
        <w:rPr>
          <w:rFonts w:ascii="Arial" w:hAnsi="Arial" w:cs="Arial"/>
          <w:color w:val="000000" w:themeColor="text1"/>
          <w:lang w:eastAsia="es-PE"/>
        </w:rPr>
        <w:t xml:space="preserve"> respecto a las categorías productivas puede ser </w:t>
      </w:r>
      <w:r w:rsidRPr="00C60263">
        <w:rPr>
          <w:rFonts w:ascii="Arial" w:hAnsi="Arial" w:cs="Arial"/>
          <w:color w:val="000000" w:themeColor="text1"/>
          <w:lang w:eastAsia="es-PE"/>
        </w:rPr>
        <w:t>expedida por órgano distinto a quien emitió la resolución  primigenia, según las competencias previstas en el artículo 33 del Reglamento de la Ley General de Acuicultura, aprobado por Decreto Supremo Nº 003-2016-PRODUCE.</w:t>
      </w:r>
    </w:p>
    <w:p w:rsidR="009950D8" w:rsidRDefault="009950D8" w:rsidP="009950D8">
      <w:pPr>
        <w:tabs>
          <w:tab w:val="left" w:pos="284"/>
        </w:tabs>
        <w:spacing w:before="100" w:beforeAutospacing="1" w:after="100" w:afterAutospacing="1"/>
        <w:ind w:left="284"/>
        <w:jc w:val="both"/>
        <w:rPr>
          <w:rFonts w:ascii="Arial" w:hAnsi="Arial" w:cs="Arial"/>
          <w:color w:val="000000" w:themeColor="text1"/>
          <w:lang w:eastAsia="es-PE"/>
        </w:rPr>
      </w:pPr>
      <w:r w:rsidRPr="00027096">
        <w:rPr>
          <w:rFonts w:ascii="Arial" w:hAnsi="Arial" w:cs="Arial"/>
          <w:color w:val="000000" w:themeColor="text1"/>
          <w:lang w:eastAsia="es-PE"/>
        </w:rPr>
        <w:t xml:space="preserve">Tratándose de modificaciones del área sobre el que recae la autorización, cuando involucren parcialmente uno o más predios, se acompañan además los planos de ubicación y localización </w:t>
      </w:r>
      <w:r w:rsidRPr="004D5F49">
        <w:rPr>
          <w:rFonts w:ascii="Arial" w:hAnsi="Arial" w:cs="Arial"/>
          <w:color w:val="000000" w:themeColor="text1"/>
          <w:lang w:eastAsia="es-PE"/>
        </w:rPr>
        <w:t xml:space="preserve">en coordenadas UTM </w:t>
      </w:r>
      <w:r w:rsidRPr="00466333">
        <w:rPr>
          <w:rFonts w:ascii="Arial" w:hAnsi="Arial" w:cs="Arial"/>
          <w:color w:val="000000" w:themeColor="text1"/>
          <w:lang w:eastAsia="es-PE"/>
        </w:rPr>
        <w:t xml:space="preserve">referidas al </w:t>
      </w:r>
      <w:proofErr w:type="spellStart"/>
      <w:r w:rsidRPr="00466333">
        <w:rPr>
          <w:rFonts w:ascii="Arial" w:hAnsi="Arial" w:cs="Arial"/>
          <w:color w:val="000000" w:themeColor="text1"/>
          <w:lang w:eastAsia="es-PE"/>
        </w:rPr>
        <w:t>Datum</w:t>
      </w:r>
      <w:proofErr w:type="spellEnd"/>
      <w:r w:rsidRPr="00446BF7">
        <w:rPr>
          <w:rFonts w:ascii="Arial" w:hAnsi="Arial" w:cs="Arial"/>
          <w:color w:val="000000" w:themeColor="text1"/>
          <w:lang w:eastAsia="es-PE"/>
        </w:rPr>
        <w:t xml:space="preserve"> WGS84</w:t>
      </w:r>
      <w:r w:rsidRPr="00027096">
        <w:rPr>
          <w:rFonts w:ascii="Arial" w:hAnsi="Arial" w:cs="Arial"/>
          <w:color w:val="000000" w:themeColor="text1"/>
          <w:lang w:eastAsia="es-PE"/>
        </w:rPr>
        <w:t>, que dieron lugar a la resolución directoral que aprobó la modificación. En estos casos se requiere de informe técnico del área de catastro.</w:t>
      </w:r>
    </w:p>
    <w:p w:rsidR="009950D8" w:rsidRDefault="009950D8" w:rsidP="009950D8">
      <w:pPr>
        <w:tabs>
          <w:tab w:val="left" w:pos="284"/>
        </w:tabs>
        <w:spacing w:before="100" w:beforeAutospacing="1" w:after="100" w:afterAutospacing="1"/>
        <w:ind w:left="284"/>
        <w:jc w:val="both"/>
        <w:rPr>
          <w:rFonts w:ascii="Arial" w:hAnsi="Arial" w:cs="Arial"/>
          <w:color w:val="000000" w:themeColor="text1"/>
          <w:lang w:eastAsia="es-PE"/>
        </w:rPr>
      </w:pPr>
    </w:p>
    <w:p w:rsidR="009950D8" w:rsidRDefault="009950D8" w:rsidP="009950D8">
      <w:pPr>
        <w:tabs>
          <w:tab w:val="left" w:pos="284"/>
        </w:tabs>
        <w:spacing w:before="100" w:beforeAutospacing="1" w:after="100" w:afterAutospacing="1"/>
        <w:ind w:left="284"/>
        <w:jc w:val="both"/>
        <w:rPr>
          <w:rFonts w:ascii="Arial" w:hAnsi="Arial" w:cs="Arial"/>
          <w:color w:val="000000" w:themeColor="text1"/>
          <w:lang w:eastAsia="es-PE"/>
        </w:rPr>
      </w:pPr>
      <w:bookmarkStart w:id="0" w:name="_GoBack"/>
      <w:bookmarkEnd w:id="0"/>
    </w:p>
    <w:p w:rsidR="009950D8" w:rsidRPr="00925575" w:rsidRDefault="009950D8" w:rsidP="009950D8">
      <w:pPr>
        <w:spacing w:before="100" w:beforeAutospacing="1" w:after="100" w:afterAutospacing="1"/>
        <w:ind w:left="284"/>
        <w:jc w:val="both"/>
        <w:rPr>
          <w:rFonts w:ascii="Arial" w:hAnsi="Arial" w:cs="Arial"/>
          <w:b/>
          <w:lang w:eastAsia="es-PE"/>
        </w:rPr>
      </w:pPr>
      <w:r>
        <w:rPr>
          <w:rFonts w:ascii="Arial" w:hAnsi="Arial" w:cs="Arial"/>
          <w:b/>
          <w:lang w:eastAsia="es-PE"/>
        </w:rPr>
        <w:t>6.2.6</w:t>
      </w:r>
      <w:r w:rsidRPr="00925575">
        <w:rPr>
          <w:rFonts w:ascii="Arial" w:hAnsi="Arial" w:cs="Arial"/>
          <w:b/>
          <w:lang w:eastAsia="es-PE"/>
        </w:rPr>
        <w:t xml:space="preserve">. Título que da mérito a la extensión del asiento de cancelación de la autorización </w:t>
      </w:r>
    </w:p>
    <w:p w:rsidR="009950D8" w:rsidRPr="00925575" w:rsidRDefault="009950D8" w:rsidP="009950D8">
      <w:pPr>
        <w:pStyle w:val="Prrafodelista"/>
        <w:spacing w:before="100" w:beforeAutospacing="1" w:after="100" w:afterAutospacing="1"/>
        <w:ind w:left="284"/>
        <w:jc w:val="both"/>
        <w:rPr>
          <w:rFonts w:ascii="Arial" w:hAnsi="Arial" w:cs="Arial"/>
          <w:lang w:eastAsia="es-PE"/>
        </w:rPr>
      </w:pPr>
      <w:r w:rsidRPr="00925575">
        <w:rPr>
          <w:rFonts w:ascii="Arial" w:hAnsi="Arial" w:cs="Arial"/>
          <w:lang w:eastAsia="es-PE"/>
        </w:rPr>
        <w:t>Para la extensión del asiento de cancelación de la autorización por renuncia, cancelación del derecho o caducidad, basta la resolución directoral expedida por PRODUCE o el Gobierno Regional, según corresponda, con la  constancia de haber quedado firme, salvo en el caso de la renuncia, en la cual es suficiente la resolución en la que conste su aceptación.</w:t>
      </w:r>
    </w:p>
    <w:p w:rsidR="009950D8" w:rsidRPr="00925575" w:rsidRDefault="009950D8" w:rsidP="009950D8">
      <w:pPr>
        <w:pStyle w:val="Prrafodelista"/>
        <w:spacing w:before="100" w:beforeAutospacing="1" w:after="100" w:afterAutospacing="1"/>
        <w:ind w:left="0" w:hanging="284"/>
        <w:jc w:val="both"/>
        <w:rPr>
          <w:rFonts w:ascii="Arial" w:hAnsi="Arial" w:cs="Arial"/>
          <w:lang w:eastAsia="es-PE"/>
        </w:rPr>
      </w:pPr>
    </w:p>
    <w:p w:rsidR="009950D8" w:rsidRPr="00466333" w:rsidRDefault="009950D8" w:rsidP="009950D8">
      <w:pPr>
        <w:pStyle w:val="Prrafodelista"/>
        <w:spacing w:before="100" w:beforeAutospacing="1" w:after="100" w:afterAutospacing="1"/>
        <w:ind w:left="284"/>
        <w:jc w:val="both"/>
        <w:rPr>
          <w:rFonts w:ascii="Arial" w:hAnsi="Arial" w:cs="Arial"/>
          <w:lang w:eastAsia="es-PE"/>
        </w:rPr>
      </w:pPr>
      <w:r w:rsidRPr="00925575">
        <w:rPr>
          <w:rFonts w:ascii="Arial" w:hAnsi="Arial" w:cs="Arial"/>
          <w:lang w:eastAsia="es-PE"/>
        </w:rPr>
        <w:t>En caso de vencimiento del plazo de la autorización, para la cancelación del asiento de autorización basta la solicitud del interesado.</w:t>
      </w:r>
    </w:p>
    <w:p w:rsidR="009950D8" w:rsidRPr="00925575" w:rsidRDefault="009950D8" w:rsidP="009950D8">
      <w:pPr>
        <w:pStyle w:val="Prrafodelista"/>
        <w:spacing w:before="100" w:beforeAutospacing="1" w:after="100" w:afterAutospacing="1"/>
        <w:ind w:left="0"/>
        <w:jc w:val="both"/>
        <w:rPr>
          <w:rFonts w:ascii="Arial" w:hAnsi="Arial" w:cs="Arial"/>
          <w:lang w:eastAsia="es-PE"/>
        </w:rPr>
      </w:pPr>
    </w:p>
    <w:p w:rsidR="009950D8" w:rsidRPr="00925575" w:rsidRDefault="009950D8" w:rsidP="009950D8">
      <w:pPr>
        <w:pStyle w:val="Prrafodelista"/>
        <w:spacing w:before="100" w:beforeAutospacing="1" w:after="100" w:afterAutospacing="1"/>
        <w:ind w:left="284"/>
        <w:jc w:val="both"/>
        <w:rPr>
          <w:rFonts w:ascii="Arial" w:hAnsi="Arial" w:cs="Arial"/>
          <w:b/>
          <w:lang w:eastAsia="es-PE"/>
        </w:rPr>
      </w:pPr>
      <w:r>
        <w:rPr>
          <w:rFonts w:ascii="Arial" w:hAnsi="Arial" w:cs="Arial"/>
          <w:b/>
          <w:lang w:eastAsia="es-PE"/>
        </w:rPr>
        <w:t>6.2.7</w:t>
      </w:r>
      <w:r w:rsidRPr="00925575">
        <w:rPr>
          <w:rFonts w:ascii="Arial" w:hAnsi="Arial" w:cs="Arial"/>
          <w:b/>
          <w:lang w:eastAsia="es-PE"/>
        </w:rPr>
        <w:t>. Limitaciones al ejercicio de la autorización</w:t>
      </w:r>
    </w:p>
    <w:p w:rsidR="009950D8" w:rsidRDefault="009950D8" w:rsidP="009950D8">
      <w:pPr>
        <w:spacing w:before="100" w:beforeAutospacing="1" w:after="100" w:afterAutospacing="1"/>
        <w:ind w:left="284"/>
        <w:jc w:val="both"/>
        <w:rPr>
          <w:rFonts w:ascii="Arial" w:hAnsi="Arial" w:cs="Arial"/>
          <w:lang w:eastAsia="es-PE"/>
        </w:rPr>
      </w:pPr>
      <w:r w:rsidRPr="00925575">
        <w:rPr>
          <w:rFonts w:ascii="Arial" w:hAnsi="Arial" w:cs="Arial"/>
          <w:lang w:eastAsia="es-PE"/>
        </w:rPr>
        <w:t>Las limitaciones al ejercicio de la autorización impuestas por sanción administrativa se inscriben en mérito a la resolución directoral expedida por PRODUCE o el Gobierno Regional, según corresponda, con la  constancia de haber quedado firme</w:t>
      </w:r>
      <w:r>
        <w:rPr>
          <w:rFonts w:ascii="Arial" w:hAnsi="Arial" w:cs="Arial"/>
          <w:lang w:eastAsia="es-PE"/>
        </w:rPr>
        <w:t>.</w:t>
      </w:r>
    </w:p>
    <w:p w:rsidR="009950D8" w:rsidRPr="009D427E" w:rsidRDefault="009950D8" w:rsidP="009950D8">
      <w:pPr>
        <w:tabs>
          <w:tab w:val="left" w:pos="0"/>
        </w:tabs>
        <w:spacing w:before="100" w:beforeAutospacing="1" w:after="100" w:afterAutospacing="1"/>
        <w:jc w:val="both"/>
        <w:rPr>
          <w:rFonts w:ascii="Arial" w:hAnsi="Arial" w:cs="Arial"/>
          <w:b/>
          <w:color w:val="000000" w:themeColor="text1"/>
          <w:lang w:eastAsia="es-PE"/>
        </w:rPr>
      </w:pPr>
      <w:r w:rsidRPr="009D427E">
        <w:rPr>
          <w:rFonts w:ascii="Arial" w:hAnsi="Arial" w:cs="Arial"/>
          <w:b/>
          <w:color w:val="000000" w:themeColor="text1"/>
          <w:lang w:eastAsia="es-PE"/>
        </w:rPr>
        <w:t>7. DISPOSICIÓN TRANSITORIA</w:t>
      </w:r>
    </w:p>
    <w:p w:rsidR="009950D8" w:rsidRPr="0020445A" w:rsidRDefault="009950D8" w:rsidP="009950D8">
      <w:pPr>
        <w:tabs>
          <w:tab w:val="left" w:pos="0"/>
        </w:tabs>
        <w:spacing w:before="100" w:beforeAutospacing="1" w:after="100" w:afterAutospacing="1"/>
        <w:jc w:val="both"/>
        <w:rPr>
          <w:rFonts w:ascii="Arial" w:hAnsi="Arial" w:cs="Arial"/>
          <w:lang w:eastAsia="es-PE"/>
        </w:rPr>
      </w:pPr>
      <w:r w:rsidRPr="009D427E">
        <w:rPr>
          <w:rFonts w:ascii="Arial" w:hAnsi="Arial" w:cs="Arial"/>
          <w:color w:val="000000" w:themeColor="text1"/>
          <w:lang w:eastAsia="es-PE"/>
        </w:rPr>
        <w:t xml:space="preserve">Las concesiones y autorizaciones otorgadas con anterioridad a la entrada en vigencia </w:t>
      </w:r>
      <w:r w:rsidRPr="0020445A">
        <w:rPr>
          <w:rFonts w:ascii="Arial" w:hAnsi="Arial" w:cs="Arial"/>
          <w:color w:val="000000" w:themeColor="text1"/>
          <w:lang w:eastAsia="es-PE"/>
        </w:rPr>
        <w:t>del Decreto Supremo N° 003-2016-PRODUCE, que aprueba el Reglamento de la Ley General de Acuicultura</w:t>
      </w:r>
      <w:r w:rsidRPr="009D427E">
        <w:rPr>
          <w:rFonts w:ascii="Arial" w:hAnsi="Arial" w:cs="Arial"/>
          <w:color w:val="000000" w:themeColor="text1"/>
          <w:lang w:eastAsia="es-PE"/>
        </w:rPr>
        <w:t>, se inscribirán en mérito al documento administrativo emitido por la autoridad competente en la fecha de su expedición, más el documento público</w:t>
      </w:r>
      <w:r>
        <w:rPr>
          <w:rFonts w:ascii="Arial" w:hAnsi="Arial" w:cs="Arial"/>
          <w:color w:val="000000" w:themeColor="text1"/>
          <w:lang w:eastAsia="es-PE"/>
        </w:rPr>
        <w:t xml:space="preserve"> que contenga el acto cuando corresponda; </w:t>
      </w:r>
      <w:r w:rsidRPr="00395206">
        <w:rPr>
          <w:rFonts w:ascii="Arial" w:hAnsi="Arial" w:cs="Arial"/>
          <w:lang w:eastAsia="es-PE"/>
        </w:rPr>
        <w:t>según</w:t>
      </w:r>
      <w:r>
        <w:rPr>
          <w:rFonts w:ascii="Arial" w:hAnsi="Arial" w:cs="Arial"/>
          <w:lang w:eastAsia="es-PE"/>
        </w:rPr>
        <w:t xml:space="preserve"> el marco normativo </w:t>
      </w:r>
      <w:r w:rsidRPr="00395206">
        <w:rPr>
          <w:rFonts w:ascii="Arial" w:hAnsi="Arial" w:cs="Arial"/>
          <w:lang w:eastAsia="es-PE"/>
        </w:rPr>
        <w:t>vigente a la fecha de su otorgamiento.</w:t>
      </w:r>
    </w:p>
    <w:p w:rsidR="009950D8" w:rsidRDefault="009950D8" w:rsidP="009950D8"/>
    <w:p w:rsidR="009950D8" w:rsidRPr="009950D8" w:rsidRDefault="009950D8" w:rsidP="009F2D6B">
      <w:pPr>
        <w:jc w:val="both"/>
        <w:rPr>
          <w:rFonts w:ascii="Arial" w:hAnsi="Arial"/>
          <w:i/>
          <w:color w:val="000000" w:themeColor="text1"/>
          <w:sz w:val="12"/>
          <w:szCs w:val="12"/>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Default="009950D8" w:rsidP="009F2D6B">
      <w:pPr>
        <w:jc w:val="both"/>
        <w:rPr>
          <w:rFonts w:ascii="Arial" w:hAnsi="Arial"/>
          <w:i/>
          <w:color w:val="000000" w:themeColor="text1"/>
          <w:sz w:val="12"/>
          <w:szCs w:val="12"/>
          <w:lang w:val="es-PE"/>
        </w:rPr>
      </w:pPr>
    </w:p>
    <w:p w:rsidR="009950D8" w:rsidRPr="00B11CC6" w:rsidRDefault="009950D8" w:rsidP="009F2D6B">
      <w:pPr>
        <w:jc w:val="both"/>
        <w:rPr>
          <w:rFonts w:ascii="Arial" w:hAnsi="Arial"/>
          <w:i/>
          <w:color w:val="000000" w:themeColor="text1"/>
          <w:sz w:val="12"/>
          <w:szCs w:val="12"/>
          <w:lang w:val="es-PE"/>
        </w:rPr>
      </w:pPr>
    </w:p>
    <w:sectPr w:rsidR="009950D8" w:rsidRPr="00B11CC6" w:rsidSect="004B07DC">
      <w:headerReference w:type="even" r:id="rId10"/>
      <w:headerReference w:type="default" r:id="rId11"/>
      <w:footerReference w:type="even" r:id="rId12"/>
      <w:footerReference w:type="default" r:id="rId13"/>
      <w:headerReference w:type="first" r:id="rId14"/>
      <w:footerReference w:type="first" r:id="rId15"/>
      <w:pgSz w:w="11907" w:h="16839" w:code="9"/>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78B" w:rsidRDefault="009A378B" w:rsidP="00B76FE8">
      <w:r>
        <w:separator/>
      </w:r>
    </w:p>
  </w:endnote>
  <w:endnote w:type="continuationSeparator" w:id="0">
    <w:p w:rsidR="009A378B" w:rsidRDefault="009A378B" w:rsidP="00B7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739" w:rsidRDefault="008637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3A" w:rsidRDefault="009352CE" w:rsidP="00F70D3A">
    <w:pPr>
      <w:pStyle w:val="Piedepgina"/>
    </w:pPr>
    <w:r>
      <w:rPr>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-598805</wp:posOffset>
              </wp:positionH>
              <wp:positionV relativeFrom="paragraph">
                <wp:posOffset>-379095</wp:posOffset>
              </wp:positionV>
              <wp:extent cx="1915795" cy="763270"/>
              <wp:effectExtent l="0" t="0" r="825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763270"/>
                      </a:xfrm>
                      <a:prstGeom prst="rect">
                        <a:avLst/>
                      </a:prstGeom>
                      <a:solidFill>
                        <a:srgbClr val="FFFFFF"/>
                      </a:solidFill>
                      <a:ln w="9525">
                        <a:noFill/>
                        <a:miter lim="800000"/>
                        <a:headEnd/>
                        <a:tailEnd/>
                      </a:ln>
                    </wps:spPr>
                    <wps:txbx>
                      <w:txbxContent>
                        <w:p w:rsidR="00AB403D" w:rsidRPr="00AB403D" w:rsidRDefault="00AB403D" w:rsidP="00AB403D">
                          <w:pPr>
                            <w:spacing w:line="360" w:lineRule="exact"/>
                            <w:ind w:left="-142"/>
                            <w:rPr>
                              <w:sz w:val="15"/>
                              <w:szCs w:val="15"/>
                            </w:rPr>
                          </w:pPr>
                          <w:r w:rsidRPr="00AB403D">
                            <w:rPr>
                              <w:sz w:val="15"/>
                              <w:szCs w:val="15"/>
                            </w:rPr>
                            <w:t>208-3100</w:t>
                          </w:r>
                        </w:p>
                        <w:p w:rsidR="00AB403D" w:rsidRPr="00AB403D" w:rsidRDefault="00AB403D" w:rsidP="00AB403D">
                          <w:pPr>
                            <w:spacing w:line="360" w:lineRule="exact"/>
                            <w:ind w:left="-142"/>
                            <w:rPr>
                              <w:sz w:val="15"/>
                              <w:szCs w:val="15"/>
                            </w:rPr>
                          </w:pPr>
                          <w:r w:rsidRPr="00AB403D">
                            <w:rPr>
                              <w:sz w:val="15"/>
                              <w:szCs w:val="15"/>
                            </w:rPr>
                            <w:t>Av. Primavera N° 1878 – Surco</w:t>
                          </w:r>
                        </w:p>
                        <w:p w:rsidR="00AB403D" w:rsidRPr="00AB403D" w:rsidRDefault="00AB403D" w:rsidP="00AB403D">
                          <w:pPr>
                            <w:spacing w:line="360" w:lineRule="exact"/>
                            <w:ind w:left="-142"/>
                            <w:rPr>
                              <w:sz w:val="15"/>
                              <w:szCs w:val="15"/>
                            </w:rPr>
                          </w:pPr>
                          <w:r w:rsidRPr="00AB403D">
                            <w:rPr>
                              <w:sz w:val="15"/>
                              <w:szCs w:val="15"/>
                            </w:rPr>
                            <w:t>www.sunarp.gob.pe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7.15pt;margin-top:-29.85pt;width:150.85pt;height:6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" stroked="f">
              <v:textbox>
                <w:txbxContent>
                  <w:p w:rsidR="00AB403D" w:rsidRPr="00AB403D" w:rsidRDefault="00AB403D" w:rsidP="00AB403D">
                    <w:pPr>
                      <w:spacing w:line="360" w:lineRule="exact"/>
                      <w:ind w:left="-142"/>
                      <w:rPr>
                        <w:sz w:val="15"/>
                        <w:szCs w:val="15"/>
                      </w:rPr>
                    </w:pPr>
                    <w:r w:rsidRPr="00AB403D">
                      <w:rPr>
                        <w:sz w:val="15"/>
                        <w:szCs w:val="15"/>
                      </w:rPr>
                      <w:t>208-3100</w:t>
                    </w:r>
                  </w:p>
                  <w:p w:rsidR="00AB403D" w:rsidRPr="00AB403D" w:rsidRDefault="00AB403D" w:rsidP="00AB403D">
                    <w:pPr>
                      <w:spacing w:line="360" w:lineRule="exact"/>
                      <w:ind w:left="-142"/>
                      <w:rPr>
                        <w:sz w:val="15"/>
                        <w:szCs w:val="15"/>
                      </w:rPr>
                    </w:pPr>
                    <w:r w:rsidRPr="00AB403D">
                      <w:rPr>
                        <w:sz w:val="15"/>
                        <w:szCs w:val="15"/>
                      </w:rPr>
                      <w:t>Av. Primavera N° 1878 – Surco</w:t>
                    </w:r>
                  </w:p>
                  <w:p w:rsidR="00AB403D" w:rsidRPr="00AB403D" w:rsidRDefault="00AB403D" w:rsidP="00AB403D">
                    <w:pPr>
                      <w:spacing w:line="360" w:lineRule="exact"/>
                      <w:ind w:left="-142"/>
                      <w:rPr>
                        <w:sz w:val="15"/>
                        <w:szCs w:val="15"/>
                      </w:rPr>
                    </w:pPr>
                    <w:r w:rsidRPr="00AB403D">
                      <w:rPr>
                        <w:sz w:val="15"/>
                        <w:szCs w:val="15"/>
                      </w:rPr>
                      <w:t>www.sunarp.gob.pe</w:t>
                    </w:r>
                  </w:p>
                </w:txbxContent>
              </v:textbox>
            </v:shape>
          </w:pict>
        </mc:Fallback>
      </mc:AlternateContent>
    </w:r>
    <w:r w:rsidR="00AB403D" w:rsidRPr="00EA5AC2">
      <w:rPr>
        <w:noProof/>
        <w:lang w:val="es-ES" w:eastAsia="es-ES"/>
      </w:rPr>
      <w:drawing>
        <wp:anchor distT="0" distB="0" distL="114300" distR="114300" simplePos="0" relativeHeight="251664384" behindDoc="0" locked="0" layoutInCell="1" allowOverlap="1">
          <wp:simplePos x="0" y="0"/>
          <wp:positionH relativeFrom="column">
            <wp:posOffset>-822325</wp:posOffset>
          </wp:positionH>
          <wp:positionV relativeFrom="paragraph">
            <wp:posOffset>-292735</wp:posOffset>
          </wp:positionV>
          <wp:extent cx="198755" cy="662940"/>
          <wp:effectExtent l="0" t="0" r="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89627"/>
                  <a:stretch/>
                </pic:blipFill>
                <pic:spPr bwMode="auto">
                  <a:xfrm>
                    <a:off x="0" y="0"/>
                    <a:ext cx="198755" cy="662940"/>
                  </a:xfrm>
                  <a:prstGeom prst="rect">
                    <a:avLst/>
                  </a:prstGeom>
                  <a:noFill/>
                  <a:ln>
                    <a:noFill/>
                  </a:ln>
                  <a:extLst>
                    <a:ext uri="{53640926-AAD7-44D8-BBD7-CCE9431645EC}">
                      <a14:shadowObscured xmlns:a14="http://schemas.microsoft.com/office/drawing/2010/main"/>
                    </a:ext>
                  </a:extLst>
                </pic:spPr>
              </pic:pic>
            </a:graphicData>
          </a:graphic>
        </wp:anchor>
      </w:drawing>
    </w:r>
    <w:r w:rsidR="008F39BD" w:rsidRPr="00894C31">
      <w:rPr>
        <w:noProof/>
        <w:lang w:val="es-ES" w:eastAsia="es-ES"/>
      </w:rPr>
      <w:drawing>
        <wp:anchor distT="0" distB="0" distL="114300" distR="114300" simplePos="0" relativeHeight="251666432" behindDoc="1" locked="0" layoutInCell="1" allowOverlap="1">
          <wp:simplePos x="0" y="0"/>
          <wp:positionH relativeFrom="column">
            <wp:posOffset>-832485</wp:posOffset>
          </wp:positionH>
          <wp:positionV relativeFrom="paragraph">
            <wp:posOffset>-3823970</wp:posOffset>
          </wp:positionV>
          <wp:extent cx="5376042" cy="4207035"/>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76042" cy="4207035"/>
                  </a:xfrm>
                  <a:prstGeom prst="rect">
                    <a:avLst/>
                  </a:prstGeom>
                  <a:noFill/>
                  <a:ln>
                    <a:noFill/>
                  </a:ln>
                </pic:spPr>
              </pic:pic>
            </a:graphicData>
          </a:graphic>
        </wp:anchor>
      </w:drawing>
    </w:r>
    <w:r w:rsidR="00AB403D">
      <w:rPr>
        <w:noProof/>
        <w:lang w:eastAsia="es-PE"/>
      </w:rPr>
      <w:t>z</w:t>
    </w:r>
    <w:r w:rsidR="00711A43" w:rsidRPr="00711A43">
      <w:t xml:space="preserve">  </w:t>
    </w:r>
    <w:r w:rsidR="00815F4D" w:rsidRPr="00815F4D">
      <w:t xml:space="preserve"> </w:t>
    </w:r>
    <w:r w:rsidR="00721BD0" w:rsidRPr="00721BD0">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739" w:rsidRDefault="008637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78B" w:rsidRDefault="009A378B" w:rsidP="00B76FE8">
      <w:r>
        <w:separator/>
      </w:r>
    </w:p>
  </w:footnote>
  <w:footnote w:type="continuationSeparator" w:id="0">
    <w:p w:rsidR="009A378B" w:rsidRDefault="009A378B" w:rsidP="00B76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739" w:rsidRDefault="0086373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31" w:rsidRDefault="00C23D77">
    <w:pPr>
      <w:pStyle w:val="Encabezado"/>
    </w:pPr>
    <w:r w:rsidRPr="00F70D3A">
      <w:rPr>
        <w:noProof/>
        <w:lang w:val="es-ES" w:eastAsia="es-ES"/>
      </w:rPr>
      <w:drawing>
        <wp:anchor distT="0" distB="0" distL="114300" distR="114300" simplePos="0" relativeHeight="251661312" behindDoc="0" locked="0" layoutInCell="1" allowOverlap="1">
          <wp:simplePos x="0" y="0"/>
          <wp:positionH relativeFrom="column">
            <wp:posOffset>-778700</wp:posOffset>
          </wp:positionH>
          <wp:positionV relativeFrom="paragraph">
            <wp:posOffset>-163830</wp:posOffset>
          </wp:positionV>
          <wp:extent cx="1674421" cy="931139"/>
          <wp:effectExtent l="0" t="0" r="254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21" cy="931139"/>
                  </a:xfrm>
                  <a:prstGeom prst="rect">
                    <a:avLst/>
                  </a:prstGeom>
                  <a:noFill/>
                  <a:ln>
                    <a:noFill/>
                  </a:ln>
                </pic:spPr>
              </pic:pic>
            </a:graphicData>
          </a:graphic>
        </wp:anchor>
      </w:drawing>
    </w:r>
  </w:p>
  <w:p w:rsidR="00894C31" w:rsidRDefault="00894C31">
    <w:pPr>
      <w:pStyle w:val="Encabezado"/>
    </w:pPr>
  </w:p>
  <w:p w:rsidR="00AB403D" w:rsidRPr="00641E13" w:rsidRDefault="00BC29F6" w:rsidP="00F508D7">
    <w:pPr>
      <w:shd w:val="clear" w:color="auto" w:fill="FFFFFF"/>
      <w:spacing w:after="150" w:line="312" w:lineRule="atLeast"/>
      <w:jc w:val="center"/>
      <w:textAlignment w:val="baseline"/>
      <w:outlineLvl w:val="0"/>
      <w:rPr>
        <w:color w:val="333333"/>
        <w:kern w:val="36"/>
        <w:sz w:val="16"/>
        <w:szCs w:val="16"/>
        <w:lang w:eastAsia="es-PE"/>
      </w:rPr>
    </w:pPr>
    <w:r w:rsidRPr="003C51CF">
      <w:rPr>
        <w:rFonts w:ascii="Arial" w:hAnsi="Arial" w:cs="Arial"/>
        <w:color w:val="000000"/>
        <w:sz w:val="16"/>
        <w:szCs w:val="16"/>
        <w:shd w:val="clear" w:color="auto" w:fill="FDFDFD"/>
      </w:rPr>
      <w:t xml:space="preserve">Año de la </w:t>
    </w:r>
    <w:r w:rsidR="00D34D9F">
      <w:rPr>
        <w:rFonts w:ascii="Arial" w:hAnsi="Arial" w:cs="Arial"/>
        <w:color w:val="000000"/>
        <w:sz w:val="16"/>
        <w:szCs w:val="16"/>
        <w:shd w:val="clear" w:color="auto" w:fill="FDFDFD"/>
      </w:rPr>
      <w:t>consolidación del Mar de Grau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739" w:rsidRDefault="008637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6276"/>
    <w:multiLevelType w:val="hybridMultilevel"/>
    <w:tmpl w:val="D50603D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09D77E7"/>
    <w:multiLevelType w:val="hybridMultilevel"/>
    <w:tmpl w:val="42BEDDE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294AA3"/>
    <w:multiLevelType w:val="hybridMultilevel"/>
    <w:tmpl w:val="6EBEDB24"/>
    <w:lvl w:ilvl="0" w:tplc="77B037A8">
      <w:start w:val="1"/>
      <w:numFmt w:val="lowerLetter"/>
      <w:lvlText w:val="%1)"/>
      <w:lvlJc w:val="left"/>
      <w:pPr>
        <w:ind w:left="1211" w:hanging="360"/>
      </w:pPr>
      <w:rPr>
        <w:rFonts w:hint="default"/>
        <w:b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 w15:restartNumberingAfterBreak="0">
    <w:nsid w:val="4E8A4A65"/>
    <w:multiLevelType w:val="hybridMultilevel"/>
    <w:tmpl w:val="91807F8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6AF1683C"/>
    <w:multiLevelType w:val="hybridMultilevel"/>
    <w:tmpl w:val="160890D4"/>
    <w:lvl w:ilvl="0" w:tplc="946219D6">
      <w:start w:val="1"/>
      <w:numFmt w:val="lowerLetter"/>
      <w:lvlText w:val="%1)"/>
      <w:lvlJc w:val="left"/>
      <w:pPr>
        <w:ind w:left="1080" w:hanging="360"/>
      </w:pPr>
      <w:rPr>
        <w:rFonts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71DB27B6"/>
    <w:multiLevelType w:val="hybridMultilevel"/>
    <w:tmpl w:val="3EBE55E4"/>
    <w:lvl w:ilvl="0" w:tplc="280A0017">
      <w:start w:val="1"/>
      <w:numFmt w:val="lowerLetter"/>
      <w:lvlText w:val="%1)"/>
      <w:lvlJc w:val="left"/>
      <w:pPr>
        <w:ind w:left="928" w:hanging="360"/>
      </w:pPr>
      <w:rPr>
        <w:rFonts w:hint="default"/>
      </w:rPr>
    </w:lvl>
    <w:lvl w:ilvl="1" w:tplc="280A0019" w:tentative="1">
      <w:start w:val="1"/>
      <w:numFmt w:val="lowerLetter"/>
      <w:lvlText w:val="%2."/>
      <w:lvlJc w:val="left"/>
      <w:pPr>
        <w:ind w:left="1648" w:hanging="360"/>
      </w:p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6" w15:restartNumberingAfterBreak="0">
    <w:nsid w:val="75F80018"/>
    <w:multiLevelType w:val="hybridMultilevel"/>
    <w:tmpl w:val="97729092"/>
    <w:lvl w:ilvl="0" w:tplc="D4D0A980">
      <w:start w:val="1"/>
      <w:numFmt w:val="decimal"/>
      <w:lvlText w:val="%1."/>
      <w:lvlJc w:val="left"/>
      <w:pPr>
        <w:ind w:left="1428" w:hanging="360"/>
      </w:pPr>
      <w:rPr>
        <w:b/>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FE8"/>
    <w:rsid w:val="00071DA4"/>
    <w:rsid w:val="00095EB3"/>
    <w:rsid w:val="000C40B3"/>
    <w:rsid w:val="000E3C0F"/>
    <w:rsid w:val="00100837"/>
    <w:rsid w:val="0010571A"/>
    <w:rsid w:val="00196449"/>
    <w:rsid w:val="001E2906"/>
    <w:rsid w:val="001E3466"/>
    <w:rsid w:val="001E59A0"/>
    <w:rsid w:val="001E6918"/>
    <w:rsid w:val="002069E0"/>
    <w:rsid w:val="00227E18"/>
    <w:rsid w:val="0024546C"/>
    <w:rsid w:val="002C1864"/>
    <w:rsid w:val="002F414E"/>
    <w:rsid w:val="00303E7A"/>
    <w:rsid w:val="00322409"/>
    <w:rsid w:val="00324145"/>
    <w:rsid w:val="00351610"/>
    <w:rsid w:val="003572F4"/>
    <w:rsid w:val="00377320"/>
    <w:rsid w:val="003A2F61"/>
    <w:rsid w:val="003B5532"/>
    <w:rsid w:val="003D2006"/>
    <w:rsid w:val="003E31E2"/>
    <w:rsid w:val="004026FB"/>
    <w:rsid w:val="00405DBD"/>
    <w:rsid w:val="004156FD"/>
    <w:rsid w:val="00426BC6"/>
    <w:rsid w:val="004462A0"/>
    <w:rsid w:val="004572B6"/>
    <w:rsid w:val="004575B2"/>
    <w:rsid w:val="0046669A"/>
    <w:rsid w:val="0047125C"/>
    <w:rsid w:val="00483C66"/>
    <w:rsid w:val="00485AF7"/>
    <w:rsid w:val="004867ED"/>
    <w:rsid w:val="00493A77"/>
    <w:rsid w:val="004B07DC"/>
    <w:rsid w:val="004C4464"/>
    <w:rsid w:val="004D00B8"/>
    <w:rsid w:val="00502BBD"/>
    <w:rsid w:val="005105E4"/>
    <w:rsid w:val="00512E46"/>
    <w:rsid w:val="005131C3"/>
    <w:rsid w:val="00515C93"/>
    <w:rsid w:val="0052418A"/>
    <w:rsid w:val="0053330B"/>
    <w:rsid w:val="005354C6"/>
    <w:rsid w:val="005610B6"/>
    <w:rsid w:val="005816E7"/>
    <w:rsid w:val="005832E4"/>
    <w:rsid w:val="005E05E0"/>
    <w:rsid w:val="005F768D"/>
    <w:rsid w:val="00600E90"/>
    <w:rsid w:val="0062397F"/>
    <w:rsid w:val="00627995"/>
    <w:rsid w:val="00640438"/>
    <w:rsid w:val="00641E13"/>
    <w:rsid w:val="00666285"/>
    <w:rsid w:val="00685FFC"/>
    <w:rsid w:val="006B2D0A"/>
    <w:rsid w:val="006C187E"/>
    <w:rsid w:val="006C2421"/>
    <w:rsid w:val="00711A43"/>
    <w:rsid w:val="00721BD0"/>
    <w:rsid w:val="00752F17"/>
    <w:rsid w:val="007754D7"/>
    <w:rsid w:val="00783D86"/>
    <w:rsid w:val="007868CD"/>
    <w:rsid w:val="007914ED"/>
    <w:rsid w:val="00815F4D"/>
    <w:rsid w:val="0082145C"/>
    <w:rsid w:val="00822109"/>
    <w:rsid w:val="00840C0A"/>
    <w:rsid w:val="00846B57"/>
    <w:rsid w:val="00847135"/>
    <w:rsid w:val="00850239"/>
    <w:rsid w:val="00863739"/>
    <w:rsid w:val="00894C31"/>
    <w:rsid w:val="008A64A2"/>
    <w:rsid w:val="008D007F"/>
    <w:rsid w:val="008F39BD"/>
    <w:rsid w:val="0090356D"/>
    <w:rsid w:val="00916ED7"/>
    <w:rsid w:val="00932773"/>
    <w:rsid w:val="009352CE"/>
    <w:rsid w:val="009950D8"/>
    <w:rsid w:val="009A005A"/>
    <w:rsid w:val="009A378B"/>
    <w:rsid w:val="009A686D"/>
    <w:rsid w:val="009B27CB"/>
    <w:rsid w:val="009C122D"/>
    <w:rsid w:val="009E6681"/>
    <w:rsid w:val="009E752A"/>
    <w:rsid w:val="009F2D6B"/>
    <w:rsid w:val="00A274F6"/>
    <w:rsid w:val="00AB403D"/>
    <w:rsid w:val="00AC214C"/>
    <w:rsid w:val="00B11CC6"/>
    <w:rsid w:val="00B24D59"/>
    <w:rsid w:val="00B768DC"/>
    <w:rsid w:val="00B76FE8"/>
    <w:rsid w:val="00BC225B"/>
    <w:rsid w:val="00BC29F6"/>
    <w:rsid w:val="00C045B5"/>
    <w:rsid w:val="00C23D77"/>
    <w:rsid w:val="00C36DC7"/>
    <w:rsid w:val="00C70415"/>
    <w:rsid w:val="00CE0187"/>
    <w:rsid w:val="00CF3C93"/>
    <w:rsid w:val="00D34D9F"/>
    <w:rsid w:val="00D47482"/>
    <w:rsid w:val="00D52422"/>
    <w:rsid w:val="00D731FC"/>
    <w:rsid w:val="00D820A9"/>
    <w:rsid w:val="00DC0C7A"/>
    <w:rsid w:val="00DF0F6B"/>
    <w:rsid w:val="00E06AB6"/>
    <w:rsid w:val="00E4290F"/>
    <w:rsid w:val="00E5653F"/>
    <w:rsid w:val="00E57CCD"/>
    <w:rsid w:val="00E627D9"/>
    <w:rsid w:val="00EA5AC2"/>
    <w:rsid w:val="00EC52B2"/>
    <w:rsid w:val="00ED7833"/>
    <w:rsid w:val="00EE3718"/>
    <w:rsid w:val="00EF7477"/>
    <w:rsid w:val="00F025E9"/>
    <w:rsid w:val="00F15458"/>
    <w:rsid w:val="00F16D50"/>
    <w:rsid w:val="00F20163"/>
    <w:rsid w:val="00F31472"/>
    <w:rsid w:val="00F40CCD"/>
    <w:rsid w:val="00F41083"/>
    <w:rsid w:val="00F47427"/>
    <w:rsid w:val="00F508D7"/>
    <w:rsid w:val="00F70D3A"/>
    <w:rsid w:val="00FB4C54"/>
    <w:rsid w:val="00FB5099"/>
    <w:rsid w:val="00FB540F"/>
    <w:rsid w:val="00FC27DA"/>
    <w:rsid w:val="00FF13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BE819C-0ADF-4BFF-ACCF-93BF994C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3D"/>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link w:val="Ttulo1Car"/>
    <w:uiPriority w:val="9"/>
    <w:qFormat/>
    <w:rsid w:val="00894C31"/>
    <w:pPr>
      <w:spacing w:before="100" w:beforeAutospacing="1" w:after="100" w:afterAutospacing="1"/>
      <w:outlineLvl w:val="0"/>
    </w:pPr>
    <w:rPr>
      <w:b/>
      <w:bCs/>
      <w:kern w:val="36"/>
      <w:sz w:val="48"/>
      <w:szCs w:val="48"/>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6FE8"/>
    <w:rPr>
      <w:rFonts w:ascii="Tahoma" w:eastAsiaTheme="minorHAnsi" w:hAnsi="Tahoma" w:cs="Tahoma"/>
      <w:sz w:val="16"/>
      <w:szCs w:val="16"/>
      <w:lang w:val="es-PE" w:eastAsia="en-US"/>
    </w:rPr>
  </w:style>
  <w:style w:type="character" w:customStyle="1" w:styleId="TextodegloboCar">
    <w:name w:val="Texto de globo Car"/>
    <w:basedOn w:val="Fuentedeprrafopredeter"/>
    <w:link w:val="Textodeglobo"/>
    <w:uiPriority w:val="99"/>
    <w:semiHidden/>
    <w:rsid w:val="00B76FE8"/>
    <w:rPr>
      <w:rFonts w:ascii="Tahoma" w:hAnsi="Tahoma" w:cs="Tahoma"/>
      <w:sz w:val="16"/>
      <w:szCs w:val="16"/>
    </w:rPr>
  </w:style>
  <w:style w:type="paragraph" w:styleId="Encabezado">
    <w:name w:val="header"/>
    <w:basedOn w:val="Normal"/>
    <w:link w:val="EncabezadoCar"/>
    <w:uiPriority w:val="99"/>
    <w:unhideWhenUsed/>
    <w:rsid w:val="00B76FE8"/>
    <w:pPr>
      <w:tabs>
        <w:tab w:val="center" w:pos="4419"/>
        <w:tab w:val="right" w:pos="8838"/>
      </w:tabs>
    </w:pPr>
    <w:rPr>
      <w:rFonts w:asciiTheme="minorHAnsi" w:eastAsiaTheme="minorHAnsi" w:hAnsiTheme="minorHAnsi" w:cstheme="minorBidi"/>
      <w:sz w:val="22"/>
      <w:szCs w:val="22"/>
      <w:lang w:val="es-PE" w:eastAsia="en-US"/>
    </w:rPr>
  </w:style>
  <w:style w:type="character" w:customStyle="1" w:styleId="EncabezadoCar">
    <w:name w:val="Encabezado Car"/>
    <w:basedOn w:val="Fuentedeprrafopredeter"/>
    <w:link w:val="Encabezado"/>
    <w:uiPriority w:val="99"/>
    <w:rsid w:val="00B76FE8"/>
  </w:style>
  <w:style w:type="paragraph" w:styleId="Piedepgina">
    <w:name w:val="footer"/>
    <w:basedOn w:val="Normal"/>
    <w:link w:val="PiedepginaCar"/>
    <w:uiPriority w:val="99"/>
    <w:unhideWhenUsed/>
    <w:rsid w:val="00B76FE8"/>
    <w:pPr>
      <w:tabs>
        <w:tab w:val="center" w:pos="4419"/>
        <w:tab w:val="right" w:pos="8838"/>
      </w:tabs>
    </w:pPr>
    <w:rPr>
      <w:rFonts w:asciiTheme="minorHAnsi" w:eastAsiaTheme="minorHAnsi" w:hAnsiTheme="minorHAnsi" w:cstheme="minorBidi"/>
      <w:sz w:val="22"/>
      <w:szCs w:val="22"/>
      <w:lang w:val="es-PE" w:eastAsia="en-US"/>
    </w:rPr>
  </w:style>
  <w:style w:type="character" w:customStyle="1" w:styleId="PiedepginaCar">
    <w:name w:val="Pie de página Car"/>
    <w:basedOn w:val="Fuentedeprrafopredeter"/>
    <w:link w:val="Piedepgina"/>
    <w:uiPriority w:val="99"/>
    <w:rsid w:val="00B76FE8"/>
  </w:style>
  <w:style w:type="character" w:customStyle="1" w:styleId="Ttulo1Car">
    <w:name w:val="Título 1 Car"/>
    <w:basedOn w:val="Fuentedeprrafopredeter"/>
    <w:link w:val="Ttulo1"/>
    <w:uiPriority w:val="9"/>
    <w:rsid w:val="00894C31"/>
    <w:rPr>
      <w:rFonts w:ascii="Times New Roman" w:eastAsia="Times New Roman" w:hAnsi="Times New Roman" w:cs="Times New Roman"/>
      <w:b/>
      <w:bCs/>
      <w:kern w:val="36"/>
      <w:sz w:val="48"/>
      <w:szCs w:val="48"/>
      <w:lang w:eastAsia="es-PE"/>
    </w:rPr>
  </w:style>
  <w:style w:type="paragraph" w:styleId="Textoindependiente">
    <w:name w:val="Body Text"/>
    <w:basedOn w:val="Normal"/>
    <w:link w:val="TextoindependienteCar"/>
    <w:semiHidden/>
    <w:unhideWhenUsed/>
    <w:rsid w:val="003D2006"/>
    <w:pPr>
      <w:jc w:val="center"/>
    </w:pPr>
    <w:rPr>
      <w:sz w:val="24"/>
    </w:rPr>
  </w:style>
  <w:style w:type="character" w:customStyle="1" w:styleId="TextoindependienteCar">
    <w:name w:val="Texto independiente Car"/>
    <w:basedOn w:val="Fuentedeprrafopredeter"/>
    <w:link w:val="Textoindependiente"/>
    <w:semiHidden/>
    <w:rsid w:val="003D2006"/>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377320"/>
    <w:pPr>
      <w:ind w:left="720"/>
      <w:contextualSpacing/>
    </w:pPr>
  </w:style>
  <w:style w:type="paragraph" w:styleId="Textonotapie">
    <w:name w:val="footnote text"/>
    <w:basedOn w:val="Normal"/>
    <w:link w:val="TextonotapieCar"/>
    <w:uiPriority w:val="99"/>
    <w:semiHidden/>
    <w:unhideWhenUsed/>
    <w:rsid w:val="004B07DC"/>
  </w:style>
  <w:style w:type="character" w:customStyle="1" w:styleId="TextonotapieCar">
    <w:name w:val="Texto nota pie Car"/>
    <w:basedOn w:val="Fuentedeprrafopredeter"/>
    <w:link w:val="Textonotapie"/>
    <w:uiPriority w:val="99"/>
    <w:semiHidden/>
    <w:rsid w:val="004B07D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B07DC"/>
    <w:rPr>
      <w:vertAlign w:val="superscript"/>
    </w:rPr>
  </w:style>
  <w:style w:type="paragraph" w:customStyle="1" w:styleId="qowt-stl-ttulo1">
    <w:name w:val="qowt-stl-ttulo1"/>
    <w:basedOn w:val="Normal"/>
    <w:rsid w:val="00B11CC6"/>
    <w:pPr>
      <w:spacing w:before="100" w:beforeAutospacing="1" w:after="100" w:afterAutospacing="1"/>
    </w:pPr>
    <w:rPr>
      <w:sz w:val="24"/>
      <w:szCs w:val="24"/>
      <w:lang w:val="es-PE" w:eastAsia="es-PE"/>
    </w:rPr>
  </w:style>
  <w:style w:type="paragraph" w:customStyle="1" w:styleId="qowt-stl-textoindependiente">
    <w:name w:val="qowt-stl-textoindependiente"/>
    <w:basedOn w:val="Normal"/>
    <w:rsid w:val="00B11CC6"/>
    <w:pPr>
      <w:spacing w:before="100" w:beforeAutospacing="1" w:after="100" w:afterAutospacing="1"/>
    </w:pPr>
    <w:rPr>
      <w:sz w:val="24"/>
      <w:szCs w:val="24"/>
      <w:lang w:val="es-PE" w:eastAsia="es-PE"/>
    </w:rPr>
  </w:style>
  <w:style w:type="character" w:customStyle="1" w:styleId="qowt-font3-calibri">
    <w:name w:val="qowt-font3-calibri"/>
    <w:basedOn w:val="Fuentedeprrafopredeter"/>
    <w:rsid w:val="00B11CC6"/>
  </w:style>
  <w:style w:type="paragraph" w:customStyle="1" w:styleId="qowt-stl-ttulo2">
    <w:name w:val="qowt-stl-ttulo2"/>
    <w:basedOn w:val="Normal"/>
    <w:rsid w:val="00B11CC6"/>
    <w:pPr>
      <w:spacing w:before="100" w:beforeAutospacing="1" w:after="100" w:afterAutospacing="1"/>
    </w:pPr>
    <w:rPr>
      <w:sz w:val="24"/>
      <w:szCs w:val="24"/>
      <w:lang w:val="es-PE" w:eastAsia="es-PE"/>
    </w:rPr>
  </w:style>
  <w:style w:type="paragraph" w:styleId="NormalWeb">
    <w:name w:val="Normal (Web)"/>
    <w:basedOn w:val="Normal"/>
    <w:uiPriority w:val="99"/>
    <w:semiHidden/>
    <w:unhideWhenUsed/>
    <w:rsid w:val="00B11CC6"/>
    <w:pPr>
      <w:spacing w:before="100" w:beforeAutospacing="1" w:after="100" w:afterAutospacing="1"/>
    </w:pPr>
    <w:rPr>
      <w:sz w:val="24"/>
      <w:szCs w:val="24"/>
      <w:lang w:val="es-PE" w:eastAsia="es-PE"/>
    </w:rPr>
  </w:style>
  <w:style w:type="character" w:styleId="Hipervnculo">
    <w:name w:val="Hyperlink"/>
    <w:basedOn w:val="Fuentedeprrafopredeter"/>
    <w:uiPriority w:val="99"/>
    <w:unhideWhenUsed/>
    <w:rsid w:val="00B11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5888">
      <w:bodyDiv w:val="1"/>
      <w:marLeft w:val="0"/>
      <w:marRight w:val="0"/>
      <w:marTop w:val="0"/>
      <w:marBottom w:val="0"/>
      <w:divBdr>
        <w:top w:val="none" w:sz="0" w:space="0" w:color="auto"/>
        <w:left w:val="none" w:sz="0" w:space="0" w:color="auto"/>
        <w:bottom w:val="none" w:sz="0" w:space="0" w:color="auto"/>
        <w:right w:val="none" w:sz="0" w:space="0" w:color="auto"/>
      </w:divBdr>
    </w:div>
    <w:div w:id="428820773">
      <w:bodyDiv w:val="1"/>
      <w:marLeft w:val="0"/>
      <w:marRight w:val="0"/>
      <w:marTop w:val="0"/>
      <w:marBottom w:val="0"/>
      <w:divBdr>
        <w:top w:val="none" w:sz="0" w:space="0" w:color="auto"/>
        <w:left w:val="none" w:sz="0" w:space="0" w:color="auto"/>
        <w:bottom w:val="none" w:sz="0" w:space="0" w:color="auto"/>
        <w:right w:val="none" w:sz="0" w:space="0" w:color="auto"/>
      </w:divBdr>
    </w:div>
    <w:div w:id="581522926">
      <w:bodyDiv w:val="1"/>
      <w:marLeft w:val="0"/>
      <w:marRight w:val="0"/>
      <w:marTop w:val="0"/>
      <w:marBottom w:val="0"/>
      <w:divBdr>
        <w:top w:val="none" w:sz="0" w:space="0" w:color="auto"/>
        <w:left w:val="none" w:sz="0" w:space="0" w:color="auto"/>
        <w:bottom w:val="none" w:sz="0" w:space="0" w:color="auto"/>
        <w:right w:val="none" w:sz="0" w:space="0" w:color="auto"/>
      </w:divBdr>
    </w:div>
    <w:div w:id="19555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gbkeegbaiigmenfmjfclcdgdpimamgkj/views/qowt.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hrome-extension://gbkeegbaiigmenfmjfclcdgdpimamgkj/views/qowt.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7533D-02CE-401D-8EF3-79BFEB5C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2221</Words>
  <Characters>12219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Silva</dc:creator>
  <cp:lastModifiedBy>Renee Gonzales</cp:lastModifiedBy>
  <cp:revision>5</cp:revision>
  <cp:lastPrinted>2016-07-18T19:29:00Z</cp:lastPrinted>
  <dcterms:created xsi:type="dcterms:W3CDTF">2016-07-18T19:55:00Z</dcterms:created>
  <dcterms:modified xsi:type="dcterms:W3CDTF">2016-07-25T19:15:00Z</dcterms:modified>
</cp:coreProperties>
</file>