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934D9" w14:textId="2E27547E" w:rsidR="00295594" w:rsidRPr="00A10B48" w:rsidRDefault="00295594" w:rsidP="00295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10B48">
        <w:rPr>
          <w:rFonts w:ascii="Arial" w:hAnsi="Arial" w:cs="Arial"/>
          <w:b/>
          <w:bCs/>
          <w:color w:val="000000"/>
          <w:sz w:val="28"/>
          <w:szCs w:val="28"/>
        </w:rPr>
        <w:t>AVISO DE PUBLICACIÓN DEL PROYECTO DIRECTIVA QUE REGULA EL PROCEDIMIENTO PARA LA INMOVILIZACIÓN TEMPORAL DE LAS PARTIDAS DE PREDIOS</w:t>
      </w:r>
    </w:p>
    <w:p w14:paraId="3F8EC3A8" w14:textId="77777777" w:rsidR="00295594" w:rsidRDefault="00295594" w:rsidP="00295594">
      <w:pPr>
        <w:autoSpaceDE w:val="0"/>
        <w:autoSpaceDN w:val="0"/>
        <w:adjustRightInd w:val="0"/>
        <w:rPr>
          <w:rFonts w:ascii="Arial" w:hAnsi="Arial" w:cs="Arial"/>
          <w:color w:val="000000"/>
          <w:lang w:val="es-PE"/>
        </w:rPr>
      </w:pPr>
    </w:p>
    <w:p w14:paraId="3D2D0139" w14:textId="79815F59" w:rsidR="00C3192E" w:rsidRPr="00775CE6" w:rsidRDefault="00295594" w:rsidP="00295594">
      <w:pPr>
        <w:jc w:val="both"/>
        <w:rPr>
          <w:rFonts w:ascii="Arial" w:hAnsi="Arial" w:cs="Arial"/>
          <w:sz w:val="24"/>
          <w:szCs w:val="24"/>
        </w:rPr>
      </w:pPr>
      <w:r w:rsidRPr="00775CE6">
        <w:rPr>
          <w:rFonts w:ascii="Arial" w:hAnsi="Arial" w:cs="Arial"/>
          <w:sz w:val="24"/>
          <w:szCs w:val="24"/>
        </w:rPr>
        <w:t xml:space="preserve">La Superintendencia Nacional de los Registros Públicos – SUNARP  hace de conocimiento de los operadores registrales, usuarios y público en general que, con el objeto de implementación un mecanismo adicional de protección del derecho de propiedad inscrito, se ha elaborado el proyecto </w:t>
      </w:r>
      <w:r w:rsidR="00C3192E" w:rsidRPr="008E05CC">
        <w:rPr>
          <w:rFonts w:ascii="Arial" w:hAnsi="Arial" w:cs="Arial"/>
          <w:sz w:val="24"/>
          <w:szCs w:val="24"/>
        </w:rPr>
        <w:t>Directiva que Regula el Procedimiento para la Inmovilización Temporal de las Partidas de Predios</w:t>
      </w:r>
    </w:p>
    <w:p w14:paraId="567BDFAA" w14:textId="1B59E4D9" w:rsidR="00295594" w:rsidRPr="00775CE6" w:rsidRDefault="00295594" w:rsidP="00295594">
      <w:pPr>
        <w:jc w:val="both"/>
        <w:rPr>
          <w:rFonts w:ascii="Arial" w:hAnsi="Arial" w:cs="Arial"/>
          <w:sz w:val="24"/>
          <w:szCs w:val="24"/>
        </w:rPr>
      </w:pPr>
      <w:r w:rsidRPr="00775CE6">
        <w:rPr>
          <w:rFonts w:ascii="Arial" w:hAnsi="Arial" w:cs="Arial"/>
          <w:sz w:val="24"/>
          <w:szCs w:val="24"/>
        </w:rPr>
        <w:t xml:space="preserve">Agradeceremos se sirvan hacernos llegar sus comentarios, sugerencias u observaciones, los cuales estamos seguros contribuirán a mejorar el texto final de dicho proyecto, a los siguientes correos electrónicos: </w:t>
      </w:r>
      <w:hyperlink r:id="rId8" w:history="1">
        <w:r w:rsidR="00775CE6" w:rsidRPr="00775CE6">
          <w:rPr>
            <w:rFonts w:ascii="Arial" w:hAnsi="Arial" w:cs="Arial"/>
            <w:sz w:val="24"/>
            <w:szCs w:val="24"/>
          </w:rPr>
          <w:t>hespinoza@sunarp.gob.pe</w:t>
        </w:r>
      </w:hyperlink>
      <w:r w:rsidR="00775CE6" w:rsidRPr="00775CE6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775CE6" w:rsidRPr="00775CE6">
          <w:rPr>
            <w:rFonts w:ascii="Arial" w:hAnsi="Arial" w:cs="Arial"/>
            <w:sz w:val="24"/>
            <w:szCs w:val="24"/>
          </w:rPr>
          <w:t>mpanay_lima@sunarp.gob.pe</w:t>
        </w:r>
      </w:hyperlink>
      <w:r w:rsidR="00A10B48">
        <w:rPr>
          <w:rFonts w:ascii="Arial" w:hAnsi="Arial" w:cs="Arial"/>
          <w:sz w:val="24"/>
          <w:szCs w:val="24"/>
        </w:rPr>
        <w:t xml:space="preserve">, </w:t>
      </w:r>
      <w:r w:rsidR="00A10B48" w:rsidRPr="00A10B48">
        <w:rPr>
          <w:rFonts w:ascii="Arial" w:hAnsi="Arial" w:cs="Arial"/>
          <w:sz w:val="24"/>
          <w:szCs w:val="24"/>
        </w:rPr>
        <w:t>ahabich@sunarp.gob.pe</w:t>
      </w:r>
      <w:bookmarkStart w:id="0" w:name="_GoBack"/>
      <w:bookmarkEnd w:id="0"/>
      <w:r w:rsidR="00775CE6" w:rsidRPr="00775CE6">
        <w:rPr>
          <w:rFonts w:ascii="Arial" w:hAnsi="Arial" w:cs="Arial"/>
          <w:sz w:val="24"/>
          <w:szCs w:val="24"/>
        </w:rPr>
        <w:t xml:space="preserve"> y </w:t>
      </w:r>
      <w:hyperlink r:id="rId10" w:history="1">
        <w:r w:rsidR="00775CE6" w:rsidRPr="00775CE6">
          <w:rPr>
            <w:rFonts w:ascii="Arial" w:hAnsi="Arial" w:cs="Arial"/>
            <w:sz w:val="24"/>
            <w:szCs w:val="24"/>
          </w:rPr>
          <w:t>eyanac@sunarp.gob.pe</w:t>
        </w:r>
      </w:hyperlink>
      <w:r w:rsidR="00775CE6" w:rsidRPr="00775CE6">
        <w:rPr>
          <w:rFonts w:ascii="Arial" w:hAnsi="Arial" w:cs="Arial"/>
          <w:sz w:val="24"/>
          <w:szCs w:val="24"/>
        </w:rPr>
        <w:t xml:space="preserve">. </w:t>
      </w:r>
    </w:p>
    <w:p w14:paraId="69406415" w14:textId="6935F6A3" w:rsidR="00295594" w:rsidRPr="00775CE6" w:rsidRDefault="00295594" w:rsidP="00295594">
      <w:pPr>
        <w:rPr>
          <w:rFonts w:ascii="Arial" w:hAnsi="Arial" w:cs="Arial"/>
          <w:sz w:val="24"/>
          <w:szCs w:val="24"/>
        </w:rPr>
      </w:pPr>
      <w:r w:rsidRPr="00775CE6">
        <w:rPr>
          <w:rFonts w:ascii="Arial" w:hAnsi="Arial" w:cs="Arial"/>
          <w:sz w:val="24"/>
          <w:szCs w:val="24"/>
        </w:rPr>
        <w:t xml:space="preserve">Santiago de Surco, </w:t>
      </w:r>
      <w:r w:rsidR="00775CE6" w:rsidRPr="00775CE6">
        <w:rPr>
          <w:rFonts w:ascii="Arial" w:hAnsi="Arial" w:cs="Arial"/>
          <w:sz w:val="24"/>
          <w:szCs w:val="24"/>
        </w:rPr>
        <w:t>marzo</w:t>
      </w:r>
      <w:r w:rsidRPr="00775CE6">
        <w:rPr>
          <w:rFonts w:ascii="Arial" w:hAnsi="Arial" w:cs="Arial"/>
          <w:sz w:val="24"/>
          <w:szCs w:val="24"/>
        </w:rPr>
        <w:t xml:space="preserve"> de 2</w:t>
      </w:r>
      <w:r w:rsidR="00775CE6" w:rsidRPr="00775CE6">
        <w:rPr>
          <w:rFonts w:ascii="Arial" w:hAnsi="Arial" w:cs="Arial"/>
          <w:sz w:val="24"/>
          <w:szCs w:val="24"/>
        </w:rPr>
        <w:t>017</w:t>
      </w:r>
    </w:p>
    <w:p w14:paraId="39CF4EA9" w14:textId="77777777" w:rsidR="00295594" w:rsidRDefault="00295594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0978BE" w14:textId="77777777" w:rsidR="00295594" w:rsidRDefault="00295594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69F893" w14:textId="77777777" w:rsidR="00295594" w:rsidRDefault="00295594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71FA4A" w14:textId="77777777" w:rsidR="00295594" w:rsidRDefault="00295594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9BCF62" w14:textId="77777777" w:rsidR="00295594" w:rsidRDefault="00295594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6FCF06" w14:textId="77777777" w:rsidR="00295594" w:rsidRDefault="00295594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65ECA7" w14:textId="77777777" w:rsidR="00295594" w:rsidRDefault="00295594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34837C" w14:textId="77777777" w:rsidR="00295594" w:rsidRDefault="00295594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E70049F" w14:textId="77777777" w:rsidR="00295594" w:rsidRDefault="00295594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33D004" w14:textId="77777777" w:rsidR="00C3192E" w:rsidRDefault="00C3192E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83974A" w14:textId="77777777" w:rsidR="00972476" w:rsidRDefault="00972476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78E67C" w14:textId="77777777" w:rsidR="00775CE6" w:rsidRDefault="00775CE6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7FAD18" w14:textId="048F0E53" w:rsidR="007B0070" w:rsidRPr="00DA600E" w:rsidRDefault="007B0070" w:rsidP="007B0070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A600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DIRECTIVA N°     -2017-SUNARP/SN</w:t>
      </w:r>
    </w:p>
    <w:p w14:paraId="4F77C8D3" w14:textId="77777777" w:rsidR="00FF7403" w:rsidRPr="007803B4" w:rsidRDefault="002C195E" w:rsidP="005E24FD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b/>
          <w:bCs/>
          <w:color w:val="000000"/>
        </w:rPr>
        <w:t> I. OBJETIVO</w:t>
      </w:r>
    </w:p>
    <w:p w14:paraId="416032D9" w14:textId="2EAEE977" w:rsidR="002C195E" w:rsidRPr="007803B4" w:rsidRDefault="002C195E" w:rsidP="005E24FD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 xml:space="preserve">La presente Directiva tiene por objeto regular el procedimiento, requisitos y efectos de la Inmovilización Temporal de partidas registrales </w:t>
      </w:r>
      <w:r w:rsidR="00535FF5" w:rsidRPr="007803B4">
        <w:rPr>
          <w:rFonts w:ascii="Arial" w:hAnsi="Arial" w:cs="Arial"/>
          <w:color w:val="000000"/>
        </w:rPr>
        <w:t xml:space="preserve">del </w:t>
      </w:r>
      <w:r w:rsidRPr="007803B4">
        <w:rPr>
          <w:rFonts w:ascii="Arial" w:hAnsi="Arial" w:cs="Arial"/>
          <w:color w:val="000000"/>
        </w:rPr>
        <w:t>Registro de Predios a cargo de la SUNARP.</w:t>
      </w:r>
    </w:p>
    <w:p w14:paraId="228B93C3" w14:textId="77777777" w:rsidR="002C195E" w:rsidRPr="007803B4" w:rsidRDefault="002C195E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b/>
          <w:bCs/>
          <w:color w:val="000000"/>
        </w:rPr>
        <w:t>II. FINALIDAD DE LA DIRECTIVA</w:t>
      </w:r>
    </w:p>
    <w:p w14:paraId="5FB06D04" w14:textId="29BEE379" w:rsidR="006A1F60" w:rsidRPr="007803B4" w:rsidRDefault="006A1F60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 xml:space="preserve">La directiva tiene por finalidad </w:t>
      </w:r>
      <w:r w:rsidR="001377E0" w:rsidRPr="007803B4">
        <w:rPr>
          <w:rFonts w:ascii="Arial" w:hAnsi="Arial" w:cs="Arial"/>
          <w:color w:val="000000"/>
        </w:rPr>
        <w:t xml:space="preserve">la </w:t>
      </w:r>
      <w:r w:rsidR="001E03E3">
        <w:rPr>
          <w:rFonts w:ascii="Arial" w:hAnsi="Arial" w:cs="Arial"/>
          <w:color w:val="000000"/>
        </w:rPr>
        <w:t xml:space="preserve">regulación e </w:t>
      </w:r>
      <w:r w:rsidR="001377E0" w:rsidRPr="007803B4">
        <w:rPr>
          <w:rFonts w:ascii="Arial" w:hAnsi="Arial" w:cs="Arial"/>
          <w:color w:val="000000"/>
        </w:rPr>
        <w:t>implementación de una herramienta informática que publicite la inmovilización temporal de la partida registral del predio, dispuesta a solicitud del titular registral</w:t>
      </w:r>
      <w:r w:rsidR="001377E0">
        <w:rPr>
          <w:rFonts w:ascii="Arial" w:hAnsi="Arial" w:cs="Arial"/>
          <w:color w:val="000000"/>
        </w:rPr>
        <w:t xml:space="preserve">, como </w:t>
      </w:r>
      <w:r w:rsidR="001C080C" w:rsidRPr="007803B4">
        <w:rPr>
          <w:rFonts w:ascii="Arial" w:hAnsi="Arial" w:cs="Arial"/>
          <w:color w:val="000000"/>
        </w:rPr>
        <w:t>mecanismo adicional de protección del derecho de propiedad inscrito</w:t>
      </w:r>
      <w:r w:rsidRPr="007803B4">
        <w:rPr>
          <w:rFonts w:ascii="Arial" w:hAnsi="Arial" w:cs="Arial"/>
          <w:color w:val="000000"/>
        </w:rPr>
        <w:t>.</w:t>
      </w:r>
    </w:p>
    <w:p w14:paraId="0E530FBE" w14:textId="77777777" w:rsidR="00D44D64" w:rsidRPr="007803B4" w:rsidRDefault="00D44D64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b/>
          <w:bCs/>
          <w:color w:val="000000"/>
        </w:rPr>
        <w:t>III</w:t>
      </w:r>
      <w:r w:rsidR="002C195E" w:rsidRPr="007803B4">
        <w:rPr>
          <w:rFonts w:ascii="Arial" w:hAnsi="Arial" w:cs="Arial"/>
          <w:b/>
          <w:bCs/>
          <w:color w:val="000000"/>
        </w:rPr>
        <w:t>. BASE LEGAL</w:t>
      </w:r>
    </w:p>
    <w:p w14:paraId="238FA4F9" w14:textId="77777777" w:rsidR="00D44D64" w:rsidRPr="007803B4" w:rsidRDefault="002C195E">
      <w:pPr>
        <w:pStyle w:val="NormalWeb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Ley Nº 26366, Ley de Creación de la SUNARP y del Sistema Nacional de los Registros Públicos.</w:t>
      </w:r>
    </w:p>
    <w:p w14:paraId="58B899BB" w14:textId="77777777" w:rsidR="002C195E" w:rsidRPr="007803B4" w:rsidRDefault="002C195E">
      <w:pPr>
        <w:pStyle w:val="NormalWeb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Ley Nº 27444, Ley del Procedimiento Administrativo General.</w:t>
      </w:r>
    </w:p>
    <w:p w14:paraId="3CEE7A65" w14:textId="77777777" w:rsidR="002C195E" w:rsidRPr="007803B4" w:rsidRDefault="002C195E">
      <w:pPr>
        <w:pStyle w:val="NormalWeb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Ley Nº 27658, Ley Marco de Modernización de la Gestión del Estado.</w:t>
      </w:r>
    </w:p>
    <w:p w14:paraId="23DA37E7" w14:textId="77777777" w:rsidR="002C195E" w:rsidRPr="007803B4" w:rsidRDefault="002C195E">
      <w:pPr>
        <w:pStyle w:val="NormalWeb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Texto Único Ordenado del Reglamento General de los Registros Públicos, aprobado por Resolución Nº 126-2012-SUNAR-SN.</w:t>
      </w:r>
    </w:p>
    <w:p w14:paraId="059F7023" w14:textId="77777777" w:rsidR="002C195E" w:rsidRPr="007803B4" w:rsidRDefault="002C195E">
      <w:pPr>
        <w:pStyle w:val="NormalWeb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Reglamento de Organización y Funciones, aprobado por Decreto Supremo Nº 012-2013-JUS. </w:t>
      </w:r>
    </w:p>
    <w:p w14:paraId="509DB2AD" w14:textId="77777777" w:rsidR="00D44D64" w:rsidRPr="007803B4" w:rsidRDefault="002C195E">
      <w:pPr>
        <w:pStyle w:val="NormalWeb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Decreto Legislativo Nº 1049, Decreto Legislativo del Notariado.</w:t>
      </w:r>
    </w:p>
    <w:p w14:paraId="4CDC6705" w14:textId="77777777" w:rsidR="00D44D64" w:rsidRPr="007803B4" w:rsidRDefault="00D44D64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b/>
          <w:color w:val="000000"/>
        </w:rPr>
        <w:t>I</w:t>
      </w:r>
      <w:r w:rsidR="002C195E" w:rsidRPr="007803B4">
        <w:rPr>
          <w:rFonts w:ascii="Arial" w:hAnsi="Arial" w:cs="Arial"/>
          <w:b/>
          <w:bCs/>
          <w:color w:val="000000"/>
        </w:rPr>
        <w:t>V. ALCANCE</w:t>
      </w:r>
    </w:p>
    <w:p w14:paraId="3E69124B" w14:textId="77777777" w:rsidR="00D44D64" w:rsidRPr="007803B4" w:rsidRDefault="00D44D64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b/>
          <w:color w:val="000000"/>
        </w:rPr>
        <w:t>4.1.</w:t>
      </w:r>
      <w:r w:rsidRPr="007803B4">
        <w:rPr>
          <w:rFonts w:ascii="Arial" w:hAnsi="Arial" w:cs="Arial"/>
          <w:color w:val="000000"/>
        </w:rPr>
        <w:t xml:space="preserve"> </w:t>
      </w:r>
      <w:r w:rsidR="002C195E" w:rsidRPr="007803B4">
        <w:rPr>
          <w:rFonts w:ascii="Arial" w:hAnsi="Arial" w:cs="Arial"/>
          <w:b/>
          <w:bCs/>
          <w:color w:val="000000"/>
        </w:rPr>
        <w:t>General</w:t>
      </w:r>
    </w:p>
    <w:p w14:paraId="5FEF9B2A" w14:textId="77777777" w:rsidR="00D44D64" w:rsidRPr="007803B4" w:rsidRDefault="002C195E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Las Oficinas Registrales de todos los Órganos Desconcentrados de la Superintendencia Nacional de los Registros Públicos y que integran el Sistema Nacional de los Registros Públicos.</w:t>
      </w:r>
    </w:p>
    <w:p w14:paraId="062084E2" w14:textId="77777777" w:rsidR="00D44D64" w:rsidRPr="007803B4" w:rsidRDefault="00D44D64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b/>
          <w:color w:val="000000"/>
        </w:rPr>
        <w:t>4.2.</w:t>
      </w:r>
      <w:r w:rsidRPr="007803B4">
        <w:rPr>
          <w:rFonts w:ascii="Arial" w:hAnsi="Arial" w:cs="Arial"/>
          <w:color w:val="000000"/>
        </w:rPr>
        <w:t xml:space="preserve"> </w:t>
      </w:r>
      <w:r w:rsidR="002C195E" w:rsidRPr="007803B4">
        <w:rPr>
          <w:rFonts w:ascii="Arial" w:hAnsi="Arial" w:cs="Arial"/>
          <w:b/>
          <w:bCs/>
          <w:color w:val="000000"/>
        </w:rPr>
        <w:t>Específico</w:t>
      </w:r>
    </w:p>
    <w:p w14:paraId="289697C9" w14:textId="77777777" w:rsidR="002B665A" w:rsidRPr="007803B4" w:rsidRDefault="002B665A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 xml:space="preserve">La presente directiva sólo es aplicable en el Registro de Predios </w:t>
      </w:r>
      <w:r w:rsidR="008F4717" w:rsidRPr="007803B4">
        <w:rPr>
          <w:rFonts w:ascii="Arial" w:hAnsi="Arial" w:cs="Arial"/>
          <w:color w:val="000000"/>
        </w:rPr>
        <w:t xml:space="preserve">que administra </w:t>
      </w:r>
      <w:r w:rsidRPr="007803B4">
        <w:rPr>
          <w:rFonts w:ascii="Arial" w:hAnsi="Arial" w:cs="Arial"/>
          <w:color w:val="000000"/>
        </w:rPr>
        <w:t>la Superintendencia Nacional de los Registros Públicos.</w:t>
      </w:r>
    </w:p>
    <w:p w14:paraId="2D444467" w14:textId="77777777" w:rsidR="00951C22" w:rsidRDefault="00D44D64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7803B4">
        <w:rPr>
          <w:rFonts w:ascii="Arial" w:hAnsi="Arial" w:cs="Arial"/>
          <w:b/>
          <w:bCs/>
          <w:color w:val="000000"/>
        </w:rPr>
        <w:t>V</w:t>
      </w:r>
      <w:r w:rsidR="002C195E" w:rsidRPr="007803B4">
        <w:rPr>
          <w:rFonts w:ascii="Arial" w:hAnsi="Arial" w:cs="Arial"/>
          <w:b/>
          <w:bCs/>
          <w:color w:val="000000"/>
        </w:rPr>
        <w:t>. DISPO</w:t>
      </w:r>
      <w:r w:rsidR="00E42D50" w:rsidRPr="007803B4">
        <w:rPr>
          <w:rFonts w:ascii="Arial" w:hAnsi="Arial" w:cs="Arial"/>
          <w:b/>
          <w:bCs/>
          <w:color w:val="000000"/>
        </w:rPr>
        <w:t>SICIONES GENERALES</w:t>
      </w:r>
    </w:p>
    <w:p w14:paraId="4CD6F25C" w14:textId="77777777" w:rsidR="00951C22" w:rsidRDefault="00951C22">
      <w:pPr>
        <w:pStyle w:val="NormalWeb"/>
        <w:jc w:val="both"/>
        <w:rPr>
          <w:rFonts w:ascii="Arial" w:hAnsi="Arial" w:cs="Arial"/>
          <w:b/>
          <w:color w:val="000000"/>
        </w:rPr>
      </w:pPr>
    </w:p>
    <w:p w14:paraId="0EE43583" w14:textId="77777777" w:rsidR="001930A9" w:rsidRPr="007803B4" w:rsidRDefault="002D74C2">
      <w:pPr>
        <w:pStyle w:val="NormalWeb"/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color w:val="000000"/>
        </w:rPr>
        <w:lastRenderedPageBreak/>
        <w:t xml:space="preserve">5.1. DE LA INMOVILIZACIÓN </w:t>
      </w:r>
    </w:p>
    <w:p w14:paraId="63E598C3" w14:textId="1F53F739" w:rsidR="002D74C2" w:rsidRPr="0034044B" w:rsidRDefault="001930A9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7803B4">
        <w:rPr>
          <w:rFonts w:ascii="Arial" w:hAnsi="Arial" w:cs="Arial"/>
          <w:color w:val="000000"/>
        </w:rPr>
        <w:t>C</w:t>
      </w:r>
      <w:r w:rsidR="002D74C2" w:rsidRPr="007803B4">
        <w:rPr>
          <w:rFonts w:ascii="Arial" w:hAnsi="Arial" w:cs="Arial"/>
          <w:color w:val="000000"/>
        </w:rPr>
        <w:t xml:space="preserve">uando </w:t>
      </w:r>
      <w:r w:rsidRPr="007803B4">
        <w:rPr>
          <w:rFonts w:ascii="Arial" w:hAnsi="Arial" w:cs="Arial"/>
          <w:color w:val="000000"/>
        </w:rPr>
        <w:t xml:space="preserve">la presente directiva utilice el </w:t>
      </w:r>
      <w:r w:rsidR="002D74C2" w:rsidRPr="007803B4">
        <w:rPr>
          <w:rFonts w:ascii="Arial" w:hAnsi="Arial" w:cs="Arial"/>
          <w:color w:val="000000"/>
        </w:rPr>
        <w:t>término inmovilización</w:t>
      </w:r>
      <w:r w:rsidRPr="007803B4">
        <w:rPr>
          <w:rFonts w:ascii="Arial" w:hAnsi="Arial" w:cs="Arial"/>
          <w:color w:val="000000"/>
        </w:rPr>
        <w:t xml:space="preserve">, </w:t>
      </w:r>
      <w:r w:rsidR="002D74C2" w:rsidRPr="007803B4">
        <w:rPr>
          <w:rFonts w:ascii="Arial" w:hAnsi="Arial" w:cs="Arial"/>
          <w:color w:val="000000"/>
        </w:rPr>
        <w:t xml:space="preserve">se entiende como la inmovilización temporal </w:t>
      </w:r>
      <w:r w:rsidR="00F251D3" w:rsidRPr="007803B4">
        <w:rPr>
          <w:rFonts w:ascii="Arial" w:hAnsi="Arial" w:cs="Arial"/>
          <w:color w:val="000000"/>
        </w:rPr>
        <w:t xml:space="preserve">de la </w:t>
      </w:r>
      <w:r w:rsidR="002D74C2" w:rsidRPr="007803B4">
        <w:rPr>
          <w:rFonts w:ascii="Arial" w:hAnsi="Arial" w:cs="Arial"/>
          <w:color w:val="000000"/>
        </w:rPr>
        <w:t xml:space="preserve">partida de </w:t>
      </w:r>
      <w:r w:rsidR="00F251D3" w:rsidRPr="007803B4">
        <w:rPr>
          <w:rFonts w:ascii="Arial" w:hAnsi="Arial" w:cs="Arial"/>
          <w:color w:val="000000"/>
        </w:rPr>
        <w:t xml:space="preserve">un </w:t>
      </w:r>
      <w:r w:rsidR="002D74C2" w:rsidRPr="007803B4">
        <w:rPr>
          <w:rFonts w:ascii="Arial" w:hAnsi="Arial" w:cs="Arial"/>
          <w:color w:val="000000"/>
        </w:rPr>
        <w:t>predio</w:t>
      </w:r>
      <w:r w:rsidR="00F251D3" w:rsidRPr="007803B4">
        <w:rPr>
          <w:rFonts w:ascii="Arial" w:hAnsi="Arial" w:cs="Arial"/>
          <w:color w:val="000000"/>
        </w:rPr>
        <w:t>, dispuesta a solicitud del titular registral</w:t>
      </w:r>
      <w:r w:rsidRPr="007803B4">
        <w:rPr>
          <w:rFonts w:ascii="Arial" w:hAnsi="Arial" w:cs="Arial"/>
          <w:color w:val="000000"/>
        </w:rPr>
        <w:t>.</w:t>
      </w:r>
    </w:p>
    <w:p w14:paraId="3C51C3D6" w14:textId="798ECD48" w:rsidR="00313751" w:rsidRPr="007803B4" w:rsidRDefault="00313751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7803B4">
        <w:rPr>
          <w:rFonts w:ascii="Arial" w:hAnsi="Arial" w:cs="Arial"/>
          <w:b/>
          <w:bCs/>
          <w:color w:val="000000"/>
        </w:rPr>
        <w:t xml:space="preserve">5.2. PRESUPUESTOS PARA SOLICITAR LA INMOVILIZACIÓN </w:t>
      </w:r>
    </w:p>
    <w:p w14:paraId="7CDA6999" w14:textId="75FDB161" w:rsidR="00346046" w:rsidRPr="007803B4" w:rsidRDefault="00313751">
      <w:pPr>
        <w:pStyle w:val="NormalWeb"/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</w:rPr>
        <w:t xml:space="preserve">Para </w:t>
      </w:r>
      <w:r w:rsidR="00612BD5">
        <w:rPr>
          <w:rFonts w:ascii="Arial" w:hAnsi="Arial" w:cs="Arial"/>
        </w:rPr>
        <w:t xml:space="preserve">conceder </w:t>
      </w:r>
      <w:r w:rsidRPr="007803B4">
        <w:rPr>
          <w:rFonts w:ascii="Arial" w:hAnsi="Arial" w:cs="Arial"/>
        </w:rPr>
        <w:t xml:space="preserve">la inmovilización, es necesario que se </w:t>
      </w:r>
      <w:r w:rsidR="00612BD5">
        <w:rPr>
          <w:rFonts w:ascii="Arial" w:hAnsi="Arial" w:cs="Arial"/>
        </w:rPr>
        <w:t xml:space="preserve">verifique el cumplimiento de </w:t>
      </w:r>
      <w:r w:rsidRPr="007803B4">
        <w:rPr>
          <w:rFonts w:ascii="Arial" w:hAnsi="Arial" w:cs="Arial"/>
        </w:rPr>
        <w:t>los siguientes presupuestos</w:t>
      </w:r>
      <w:r w:rsidR="00346046" w:rsidRPr="007803B4">
        <w:rPr>
          <w:rFonts w:ascii="Arial" w:hAnsi="Arial" w:cs="Arial"/>
        </w:rPr>
        <w:t>:</w:t>
      </w:r>
    </w:p>
    <w:p w14:paraId="7D749754" w14:textId="7AE0D6B7" w:rsidR="00346046" w:rsidRPr="007803B4" w:rsidRDefault="00313751" w:rsidP="0034044B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803B4">
        <w:rPr>
          <w:rFonts w:ascii="Arial" w:hAnsi="Arial" w:cs="Arial"/>
        </w:rPr>
        <w:t>No debe existir ningún acto de disposición, carga o gravamen voluntario, no inscrito</w:t>
      </w:r>
      <w:r w:rsidR="00612BD5">
        <w:rPr>
          <w:rFonts w:ascii="Arial" w:hAnsi="Arial" w:cs="Arial"/>
        </w:rPr>
        <w:t>,</w:t>
      </w:r>
      <w:r w:rsidRPr="007803B4">
        <w:rPr>
          <w:rFonts w:ascii="Arial" w:hAnsi="Arial" w:cs="Arial"/>
        </w:rPr>
        <w:t xml:space="preserve"> de fecha cierta anterior al asiento de presentación de la solicitud de inmovilización</w:t>
      </w:r>
      <w:r w:rsidR="00612BD5">
        <w:rPr>
          <w:rFonts w:ascii="Arial" w:hAnsi="Arial" w:cs="Arial"/>
        </w:rPr>
        <w:t>;</w:t>
      </w:r>
      <w:r w:rsidRPr="007803B4">
        <w:rPr>
          <w:rFonts w:ascii="Arial" w:hAnsi="Arial" w:cs="Arial"/>
        </w:rPr>
        <w:t xml:space="preserve"> para lo cual</w:t>
      </w:r>
      <w:r w:rsidR="00612BD5">
        <w:rPr>
          <w:rFonts w:ascii="Arial" w:hAnsi="Arial" w:cs="Arial"/>
        </w:rPr>
        <w:t>,</w:t>
      </w:r>
      <w:r w:rsidRPr="007803B4">
        <w:rPr>
          <w:rFonts w:ascii="Arial" w:hAnsi="Arial" w:cs="Arial"/>
        </w:rPr>
        <w:t xml:space="preserve"> el titular con derecho inscrito deberá manifestarlo así mediante una Declaración Jurada con firmas certificadas notarialmente</w:t>
      </w:r>
      <w:r w:rsidR="002E02BA">
        <w:rPr>
          <w:rFonts w:ascii="Arial" w:hAnsi="Arial" w:cs="Arial"/>
        </w:rPr>
        <w:t xml:space="preserve"> o autenticadas por fedatario de la entidad</w:t>
      </w:r>
      <w:r w:rsidRPr="007803B4">
        <w:rPr>
          <w:rFonts w:ascii="Arial" w:hAnsi="Arial" w:cs="Arial"/>
        </w:rPr>
        <w:t>.</w:t>
      </w:r>
      <w:r w:rsidR="00346046" w:rsidRPr="007803B4">
        <w:rPr>
          <w:rFonts w:ascii="Arial" w:hAnsi="Arial" w:cs="Arial"/>
        </w:rPr>
        <w:t xml:space="preserve"> </w:t>
      </w:r>
    </w:p>
    <w:p w14:paraId="516BAD7B" w14:textId="77777777" w:rsidR="00346046" w:rsidRPr="007803B4" w:rsidRDefault="00346046" w:rsidP="0034044B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29319E3E" w14:textId="1E9A20F2" w:rsidR="00313751" w:rsidRPr="007803B4" w:rsidRDefault="00313751" w:rsidP="0034044B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803B4">
        <w:rPr>
          <w:rFonts w:ascii="Arial" w:hAnsi="Arial" w:cs="Arial"/>
        </w:rPr>
        <w:t>No debe existir ningún título pendiente de calificación (suspendido, observado, liquidado, tachado o con posibilidad de interponerse recurso de apelación ante el Tribunal Registral o interponer acción contencioso administrativa), referido a un acto de disposición, carga o de gravamen del bien materia de inmovilización.</w:t>
      </w:r>
    </w:p>
    <w:p w14:paraId="7A225730" w14:textId="19EE9E23" w:rsidR="00D44D64" w:rsidRPr="007803B4" w:rsidRDefault="00D44D64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b/>
          <w:bCs/>
          <w:color w:val="000000"/>
        </w:rPr>
        <w:t>5</w:t>
      </w:r>
      <w:r w:rsidR="001930A9" w:rsidRPr="007803B4">
        <w:rPr>
          <w:rFonts w:ascii="Arial" w:hAnsi="Arial" w:cs="Arial"/>
          <w:b/>
          <w:bCs/>
          <w:color w:val="000000"/>
        </w:rPr>
        <w:t>.</w:t>
      </w:r>
      <w:r w:rsidR="00313751" w:rsidRPr="007803B4">
        <w:rPr>
          <w:rFonts w:ascii="Arial" w:hAnsi="Arial" w:cs="Arial"/>
          <w:b/>
          <w:bCs/>
          <w:color w:val="000000"/>
        </w:rPr>
        <w:t>3</w:t>
      </w:r>
      <w:r w:rsidR="001930A9" w:rsidRPr="007803B4">
        <w:rPr>
          <w:rFonts w:ascii="Arial" w:hAnsi="Arial" w:cs="Arial"/>
          <w:b/>
          <w:bCs/>
          <w:color w:val="000000"/>
        </w:rPr>
        <w:t xml:space="preserve">. </w:t>
      </w:r>
      <w:r w:rsidR="0003688A" w:rsidRPr="007803B4">
        <w:rPr>
          <w:rFonts w:ascii="Arial" w:hAnsi="Arial" w:cs="Arial"/>
          <w:b/>
          <w:bCs/>
          <w:color w:val="000000"/>
        </w:rPr>
        <w:t xml:space="preserve">DE LA SOLICITUD DE </w:t>
      </w:r>
      <w:r w:rsidR="001930A9" w:rsidRPr="007803B4">
        <w:rPr>
          <w:rFonts w:ascii="Arial" w:hAnsi="Arial" w:cs="Arial"/>
          <w:b/>
          <w:bCs/>
          <w:color w:val="000000"/>
        </w:rPr>
        <w:t>INMOVILIZACIÓN</w:t>
      </w:r>
    </w:p>
    <w:p w14:paraId="6EAFE5BA" w14:textId="23A76707" w:rsidR="00A743D6" w:rsidRPr="007803B4" w:rsidRDefault="003913B6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 xml:space="preserve">El </w:t>
      </w:r>
      <w:r w:rsidR="00122B08" w:rsidRPr="007803B4">
        <w:rPr>
          <w:rFonts w:ascii="Arial" w:hAnsi="Arial" w:cs="Arial"/>
          <w:color w:val="000000"/>
        </w:rPr>
        <w:t xml:space="preserve"> </w:t>
      </w:r>
      <w:r w:rsidR="00A80C11" w:rsidRPr="007803B4">
        <w:rPr>
          <w:rFonts w:ascii="Arial" w:hAnsi="Arial" w:cs="Arial"/>
          <w:color w:val="000000"/>
        </w:rPr>
        <w:t xml:space="preserve">titular registral debe apersonarse ante </w:t>
      </w:r>
      <w:r w:rsidR="00A65A20" w:rsidRPr="007803B4">
        <w:rPr>
          <w:rFonts w:ascii="Arial" w:hAnsi="Arial" w:cs="Arial"/>
          <w:color w:val="000000"/>
        </w:rPr>
        <w:t>la oficina registral</w:t>
      </w:r>
      <w:r w:rsidR="00612BD5">
        <w:rPr>
          <w:rFonts w:ascii="Arial" w:hAnsi="Arial" w:cs="Arial"/>
          <w:color w:val="000000"/>
        </w:rPr>
        <w:t>,</w:t>
      </w:r>
      <w:r w:rsidR="00A65A20" w:rsidRPr="007803B4">
        <w:rPr>
          <w:rFonts w:ascii="Arial" w:hAnsi="Arial" w:cs="Arial"/>
          <w:color w:val="000000"/>
        </w:rPr>
        <w:t xml:space="preserve"> en el que consta inscrito el predio o predios cuya inmovilización pretende solicitar</w:t>
      </w:r>
      <w:r w:rsidR="00612BD5">
        <w:rPr>
          <w:rFonts w:ascii="Arial" w:hAnsi="Arial" w:cs="Arial"/>
          <w:color w:val="000000"/>
        </w:rPr>
        <w:t>,</w:t>
      </w:r>
      <w:r w:rsidR="00A65A20" w:rsidRPr="007803B4">
        <w:rPr>
          <w:rFonts w:ascii="Arial" w:hAnsi="Arial" w:cs="Arial"/>
          <w:color w:val="000000"/>
        </w:rPr>
        <w:t xml:space="preserve"> y efectuar las siguientes acciones</w:t>
      </w:r>
      <w:r w:rsidR="00122B08" w:rsidRPr="007803B4">
        <w:rPr>
          <w:rFonts w:ascii="Arial" w:hAnsi="Arial" w:cs="Arial"/>
          <w:color w:val="000000"/>
        </w:rPr>
        <w:t xml:space="preserve">: </w:t>
      </w:r>
    </w:p>
    <w:p w14:paraId="3A548A58" w14:textId="1E6392F2" w:rsidR="00A743D6" w:rsidRPr="007803B4" w:rsidRDefault="00122B08" w:rsidP="0034044B">
      <w:pPr>
        <w:pStyle w:val="NormalWeb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Presenta</w:t>
      </w:r>
      <w:r w:rsidR="00A65A20" w:rsidRPr="007803B4">
        <w:rPr>
          <w:rFonts w:ascii="Arial" w:hAnsi="Arial" w:cs="Arial"/>
          <w:color w:val="000000"/>
        </w:rPr>
        <w:t>r</w:t>
      </w:r>
      <w:r w:rsidR="003913B6" w:rsidRPr="007803B4">
        <w:rPr>
          <w:rFonts w:ascii="Arial" w:hAnsi="Arial" w:cs="Arial"/>
          <w:color w:val="000000"/>
        </w:rPr>
        <w:t xml:space="preserve"> en la Oficina de Diario</w:t>
      </w:r>
      <w:r w:rsidRPr="007803B4">
        <w:rPr>
          <w:rFonts w:ascii="Arial" w:hAnsi="Arial" w:cs="Arial"/>
          <w:color w:val="000000"/>
        </w:rPr>
        <w:t xml:space="preserve"> el Formulario de S</w:t>
      </w:r>
      <w:r w:rsidR="001F0CE2" w:rsidRPr="007803B4">
        <w:rPr>
          <w:rFonts w:ascii="Arial" w:hAnsi="Arial" w:cs="Arial"/>
          <w:color w:val="000000"/>
        </w:rPr>
        <w:t xml:space="preserve">olicitud de </w:t>
      </w:r>
      <w:r w:rsidRPr="007803B4">
        <w:rPr>
          <w:rFonts w:ascii="Arial" w:hAnsi="Arial" w:cs="Arial"/>
          <w:color w:val="000000"/>
        </w:rPr>
        <w:t>I</w:t>
      </w:r>
      <w:r w:rsidR="001F0CE2" w:rsidRPr="007803B4">
        <w:rPr>
          <w:rFonts w:ascii="Arial" w:hAnsi="Arial" w:cs="Arial"/>
          <w:color w:val="000000"/>
        </w:rPr>
        <w:t>nscripción</w:t>
      </w:r>
      <w:r w:rsidR="00EA6BA2">
        <w:rPr>
          <w:rFonts w:ascii="Arial" w:hAnsi="Arial" w:cs="Arial"/>
          <w:color w:val="000000"/>
        </w:rPr>
        <w:t>,</w:t>
      </w:r>
      <w:r w:rsidR="001F0CE2" w:rsidRPr="007803B4">
        <w:rPr>
          <w:rFonts w:ascii="Arial" w:hAnsi="Arial" w:cs="Arial"/>
          <w:color w:val="000000"/>
        </w:rPr>
        <w:t xml:space="preserve"> </w:t>
      </w:r>
      <w:r w:rsidR="002E02BA">
        <w:rPr>
          <w:rFonts w:ascii="Arial" w:hAnsi="Arial" w:cs="Arial"/>
          <w:color w:val="000000"/>
        </w:rPr>
        <w:t xml:space="preserve">en el que </w:t>
      </w:r>
      <w:r w:rsidRPr="007803B4">
        <w:rPr>
          <w:rFonts w:ascii="Arial" w:hAnsi="Arial" w:cs="Arial"/>
          <w:color w:val="000000"/>
        </w:rPr>
        <w:t>const</w:t>
      </w:r>
      <w:r w:rsidR="00A65A20" w:rsidRPr="007803B4">
        <w:rPr>
          <w:rFonts w:ascii="Arial" w:hAnsi="Arial" w:cs="Arial"/>
          <w:color w:val="000000"/>
        </w:rPr>
        <w:t>e</w:t>
      </w:r>
      <w:r w:rsidR="001F0CE2" w:rsidRPr="007803B4">
        <w:rPr>
          <w:rFonts w:ascii="Arial" w:hAnsi="Arial" w:cs="Arial"/>
          <w:color w:val="000000"/>
        </w:rPr>
        <w:t xml:space="preserve"> </w:t>
      </w:r>
      <w:r w:rsidR="00A65A20" w:rsidRPr="007803B4">
        <w:rPr>
          <w:rFonts w:ascii="Arial" w:hAnsi="Arial" w:cs="Arial"/>
          <w:color w:val="000000"/>
        </w:rPr>
        <w:t xml:space="preserve">su voluntad expresa </w:t>
      </w:r>
      <w:r w:rsidR="001F0CE2" w:rsidRPr="007803B4">
        <w:rPr>
          <w:rFonts w:ascii="Arial" w:hAnsi="Arial" w:cs="Arial"/>
          <w:color w:val="000000"/>
        </w:rPr>
        <w:t>de inmovilizar la partida</w:t>
      </w:r>
      <w:r w:rsidR="00C059F6" w:rsidRPr="007803B4">
        <w:rPr>
          <w:rFonts w:ascii="Arial" w:hAnsi="Arial" w:cs="Arial"/>
          <w:color w:val="000000"/>
        </w:rPr>
        <w:t xml:space="preserve"> </w:t>
      </w:r>
      <w:r w:rsidR="00A65A20" w:rsidRPr="007803B4">
        <w:rPr>
          <w:rFonts w:ascii="Arial" w:hAnsi="Arial" w:cs="Arial"/>
          <w:color w:val="000000"/>
        </w:rPr>
        <w:t xml:space="preserve">registral </w:t>
      </w:r>
      <w:r w:rsidR="00C059F6" w:rsidRPr="007803B4">
        <w:rPr>
          <w:rFonts w:ascii="Arial" w:hAnsi="Arial" w:cs="Arial"/>
          <w:color w:val="000000"/>
        </w:rPr>
        <w:t>por un plazo determinado</w:t>
      </w:r>
      <w:r w:rsidR="00A743D6" w:rsidRPr="007803B4">
        <w:rPr>
          <w:rFonts w:ascii="Arial" w:hAnsi="Arial" w:cs="Arial"/>
          <w:color w:val="000000"/>
        </w:rPr>
        <w:t>.</w:t>
      </w:r>
    </w:p>
    <w:p w14:paraId="7C4520DC" w14:textId="77777777" w:rsidR="00A743D6" w:rsidRPr="007803B4" w:rsidRDefault="00A743D6" w:rsidP="0034044B">
      <w:pPr>
        <w:pStyle w:val="Normal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35ED8883" w14:textId="6F8DF837" w:rsidR="00343C65" w:rsidRPr="007803B4" w:rsidRDefault="00A94151" w:rsidP="0034044B">
      <w:pPr>
        <w:pStyle w:val="NormalWeb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Adjunta</w:t>
      </w:r>
      <w:r w:rsidR="00A54167" w:rsidRPr="007803B4">
        <w:rPr>
          <w:rFonts w:ascii="Arial" w:hAnsi="Arial" w:cs="Arial"/>
          <w:color w:val="000000"/>
        </w:rPr>
        <w:t>r</w:t>
      </w:r>
      <w:r w:rsidR="00EA6BA2">
        <w:rPr>
          <w:rFonts w:ascii="Arial" w:hAnsi="Arial" w:cs="Arial"/>
          <w:color w:val="000000"/>
        </w:rPr>
        <w:t xml:space="preserve"> al citado Formulario </w:t>
      </w:r>
      <w:r w:rsidR="002E02BA">
        <w:rPr>
          <w:rFonts w:ascii="Arial" w:hAnsi="Arial" w:cs="Arial"/>
          <w:color w:val="000000"/>
        </w:rPr>
        <w:t xml:space="preserve">una </w:t>
      </w:r>
      <w:r w:rsidR="00DB36F8" w:rsidRPr="0034044B">
        <w:rPr>
          <w:rFonts w:ascii="Arial" w:hAnsi="Arial" w:cs="Arial"/>
          <w:color w:val="000000"/>
        </w:rPr>
        <w:t>Declaración Jurada</w:t>
      </w:r>
      <w:r w:rsidR="002E02BA">
        <w:rPr>
          <w:rFonts w:ascii="Arial" w:hAnsi="Arial" w:cs="Arial"/>
          <w:color w:val="000000"/>
        </w:rPr>
        <w:t>,</w:t>
      </w:r>
      <w:r w:rsidR="00DB36F8" w:rsidRPr="0034044B">
        <w:rPr>
          <w:rFonts w:ascii="Arial" w:hAnsi="Arial" w:cs="Arial"/>
          <w:color w:val="000000"/>
        </w:rPr>
        <w:t xml:space="preserve"> con firmas certificadas notarialmente</w:t>
      </w:r>
      <w:r w:rsidR="002E02BA">
        <w:rPr>
          <w:rFonts w:ascii="Arial" w:hAnsi="Arial" w:cs="Arial"/>
          <w:color w:val="000000"/>
        </w:rPr>
        <w:t xml:space="preserve"> </w:t>
      </w:r>
      <w:r w:rsidR="002E02BA">
        <w:rPr>
          <w:rFonts w:ascii="Arial" w:hAnsi="Arial" w:cs="Arial"/>
        </w:rPr>
        <w:t>o autenticadas por fedatario de la entidad</w:t>
      </w:r>
      <w:r w:rsidR="00DB36F8" w:rsidRPr="0034044B">
        <w:rPr>
          <w:rFonts w:ascii="Arial" w:hAnsi="Arial" w:cs="Arial"/>
          <w:color w:val="000000"/>
        </w:rPr>
        <w:t xml:space="preserve">, que señale que el predio sobre el cual solicita la inmovilización no ha sido transferido </w:t>
      </w:r>
      <w:r w:rsidR="002E02BA">
        <w:rPr>
          <w:rFonts w:ascii="Arial" w:hAnsi="Arial" w:cs="Arial"/>
          <w:color w:val="000000"/>
        </w:rPr>
        <w:t>ni</w:t>
      </w:r>
      <w:r w:rsidR="00DB36F8" w:rsidRPr="0034044B">
        <w:rPr>
          <w:rFonts w:ascii="Arial" w:hAnsi="Arial" w:cs="Arial"/>
          <w:color w:val="000000"/>
        </w:rPr>
        <w:t xml:space="preserve"> se encuentr</w:t>
      </w:r>
      <w:r w:rsidR="002E02BA">
        <w:rPr>
          <w:rFonts w:ascii="Arial" w:hAnsi="Arial" w:cs="Arial"/>
          <w:color w:val="000000"/>
        </w:rPr>
        <w:t>a</w:t>
      </w:r>
      <w:r w:rsidR="00DB36F8" w:rsidRPr="0034044B">
        <w:rPr>
          <w:rFonts w:ascii="Arial" w:hAnsi="Arial" w:cs="Arial"/>
          <w:color w:val="000000"/>
        </w:rPr>
        <w:t xml:space="preserve"> afectado con carga o gravamen</w:t>
      </w:r>
      <w:r w:rsidR="002E02BA">
        <w:rPr>
          <w:rFonts w:ascii="Arial" w:hAnsi="Arial" w:cs="Arial"/>
          <w:color w:val="000000"/>
        </w:rPr>
        <w:t>,</w:t>
      </w:r>
      <w:r w:rsidR="00DB36F8" w:rsidRPr="0034044B">
        <w:rPr>
          <w:rFonts w:ascii="Arial" w:hAnsi="Arial" w:cs="Arial"/>
          <w:color w:val="000000"/>
        </w:rPr>
        <w:t xml:space="preserve"> no inscrito</w:t>
      </w:r>
      <w:r w:rsidR="002E02BA">
        <w:rPr>
          <w:rFonts w:ascii="Arial" w:hAnsi="Arial" w:cs="Arial"/>
          <w:color w:val="000000"/>
        </w:rPr>
        <w:t>s,</w:t>
      </w:r>
      <w:r w:rsidR="00DB36F8" w:rsidRPr="0034044B">
        <w:rPr>
          <w:rFonts w:ascii="Arial" w:hAnsi="Arial" w:cs="Arial"/>
          <w:color w:val="000000"/>
        </w:rPr>
        <w:t xml:space="preserve"> por el mismo titular</w:t>
      </w:r>
      <w:r w:rsidR="002E02BA">
        <w:rPr>
          <w:rFonts w:ascii="Arial" w:hAnsi="Arial" w:cs="Arial"/>
          <w:color w:val="000000"/>
        </w:rPr>
        <w:t>,</w:t>
      </w:r>
      <w:r w:rsidR="00DB36F8" w:rsidRPr="0034044B">
        <w:rPr>
          <w:rFonts w:ascii="Arial" w:hAnsi="Arial" w:cs="Arial"/>
          <w:color w:val="000000"/>
        </w:rPr>
        <w:t xml:space="preserve"> en forma voluntaria y en fecha anterior a la declaración jurada.</w:t>
      </w:r>
      <w:r w:rsidR="00DB36F8" w:rsidRPr="0034044B">
        <w:rPr>
          <w:rFonts w:ascii="Arial" w:hAnsi="Arial" w:cs="Arial"/>
        </w:rPr>
        <w:t xml:space="preserve"> </w:t>
      </w:r>
    </w:p>
    <w:p w14:paraId="1EAE7873" w14:textId="77777777" w:rsidR="00343C65" w:rsidRPr="0034044B" w:rsidRDefault="00343C65" w:rsidP="0034044B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30A9CB3" w14:textId="289EA05C" w:rsidR="00A743D6" w:rsidRPr="007803B4" w:rsidRDefault="00A743D6" w:rsidP="0034044B">
      <w:pPr>
        <w:pStyle w:val="NormalWeb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I</w:t>
      </w:r>
      <w:r w:rsidR="002573C1" w:rsidRPr="007803B4">
        <w:rPr>
          <w:rFonts w:ascii="Arial" w:hAnsi="Arial" w:cs="Arial"/>
          <w:color w:val="000000"/>
        </w:rPr>
        <w:t>dentifica</w:t>
      </w:r>
      <w:r w:rsidR="00A65A20" w:rsidRPr="007803B4">
        <w:rPr>
          <w:rFonts w:ascii="Arial" w:hAnsi="Arial" w:cs="Arial"/>
          <w:color w:val="000000"/>
        </w:rPr>
        <w:t>rse, al momento</w:t>
      </w:r>
      <w:r w:rsidR="00FF6B54" w:rsidRPr="007803B4">
        <w:rPr>
          <w:rFonts w:ascii="Arial" w:hAnsi="Arial" w:cs="Arial"/>
          <w:color w:val="000000"/>
        </w:rPr>
        <w:t xml:space="preserve"> </w:t>
      </w:r>
      <w:r w:rsidR="00A65A20" w:rsidRPr="007803B4">
        <w:rPr>
          <w:rFonts w:ascii="Arial" w:hAnsi="Arial" w:cs="Arial"/>
          <w:color w:val="000000"/>
        </w:rPr>
        <w:t xml:space="preserve">de ingresar la solicitud, </w:t>
      </w:r>
      <w:r w:rsidR="00814CD6" w:rsidRPr="007803B4">
        <w:rPr>
          <w:rFonts w:ascii="Arial" w:hAnsi="Arial" w:cs="Arial"/>
          <w:color w:val="000000"/>
        </w:rPr>
        <w:t xml:space="preserve">a través del sistema de </w:t>
      </w:r>
      <w:r w:rsidR="00BE2A77" w:rsidRPr="007803B4">
        <w:rPr>
          <w:rFonts w:ascii="Arial" w:hAnsi="Arial" w:cs="Arial"/>
          <w:color w:val="000000"/>
        </w:rPr>
        <w:t xml:space="preserve">verificación </w:t>
      </w:r>
      <w:r w:rsidR="00814CD6" w:rsidRPr="007803B4">
        <w:rPr>
          <w:rFonts w:ascii="Arial" w:hAnsi="Arial" w:cs="Arial"/>
          <w:color w:val="000000"/>
        </w:rPr>
        <w:t>biométrica</w:t>
      </w:r>
      <w:r w:rsidR="00BE2A77" w:rsidRPr="007803B4">
        <w:rPr>
          <w:rFonts w:ascii="Arial" w:hAnsi="Arial" w:cs="Arial"/>
          <w:color w:val="000000"/>
        </w:rPr>
        <w:t xml:space="preserve"> por huella</w:t>
      </w:r>
      <w:r w:rsidR="00814CD6" w:rsidRPr="007803B4">
        <w:rPr>
          <w:rFonts w:ascii="Arial" w:hAnsi="Arial" w:cs="Arial"/>
          <w:color w:val="000000"/>
        </w:rPr>
        <w:t xml:space="preserve"> dactilar</w:t>
      </w:r>
      <w:r w:rsidR="00BE2A77" w:rsidRPr="007803B4">
        <w:rPr>
          <w:rFonts w:ascii="Arial" w:hAnsi="Arial" w:cs="Arial"/>
          <w:color w:val="000000"/>
        </w:rPr>
        <w:t xml:space="preserve"> del Reniec</w:t>
      </w:r>
      <w:r w:rsidR="002573C1" w:rsidRPr="007803B4">
        <w:rPr>
          <w:rFonts w:ascii="Arial" w:hAnsi="Arial" w:cs="Arial"/>
          <w:color w:val="000000"/>
        </w:rPr>
        <w:t>.</w:t>
      </w:r>
    </w:p>
    <w:p w14:paraId="4E0ECBBF" w14:textId="77777777" w:rsidR="00016958" w:rsidRDefault="00016958" w:rsidP="0034044B">
      <w:pPr>
        <w:pStyle w:val="Normal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4DA40334" w14:textId="66D3A8EE" w:rsidR="00016958" w:rsidRPr="007803B4" w:rsidRDefault="00016958" w:rsidP="0034044B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7803B4">
        <w:rPr>
          <w:rFonts w:ascii="Arial" w:hAnsi="Arial" w:cs="Arial"/>
          <w:color w:val="000000"/>
        </w:rPr>
        <w:t xml:space="preserve">a manifestación de voluntad de inmovilizar la partida </w:t>
      </w:r>
      <w:r>
        <w:rPr>
          <w:rFonts w:ascii="Arial" w:hAnsi="Arial" w:cs="Arial"/>
          <w:color w:val="000000"/>
        </w:rPr>
        <w:t xml:space="preserve">puede constar </w:t>
      </w:r>
      <w:r w:rsidRPr="007803B4">
        <w:rPr>
          <w:rFonts w:ascii="Arial" w:hAnsi="Arial" w:cs="Arial"/>
          <w:color w:val="000000"/>
        </w:rPr>
        <w:t xml:space="preserve">en un instrumento público protocolar, </w:t>
      </w:r>
      <w:r>
        <w:rPr>
          <w:rFonts w:ascii="Arial" w:hAnsi="Arial" w:cs="Arial"/>
          <w:color w:val="000000"/>
        </w:rPr>
        <w:t xml:space="preserve">en cuyo caso </w:t>
      </w:r>
      <w:r w:rsidRPr="007803B4">
        <w:rPr>
          <w:rFonts w:ascii="Arial" w:hAnsi="Arial" w:cs="Arial"/>
          <w:color w:val="000000"/>
        </w:rPr>
        <w:t xml:space="preserve">la declaración jurada </w:t>
      </w:r>
      <w:r>
        <w:rPr>
          <w:rFonts w:ascii="Arial" w:hAnsi="Arial" w:cs="Arial"/>
          <w:color w:val="000000"/>
        </w:rPr>
        <w:t xml:space="preserve">citada en el literal b) del presente artículo, </w:t>
      </w:r>
      <w:r w:rsidRPr="007803B4">
        <w:rPr>
          <w:rFonts w:ascii="Arial" w:hAnsi="Arial" w:cs="Arial"/>
          <w:color w:val="000000"/>
        </w:rPr>
        <w:t xml:space="preserve">deberá estar inserta en la Escritura o anexa a la misma. </w:t>
      </w:r>
      <w:r w:rsidRPr="00D770BA">
        <w:rPr>
          <w:rFonts w:ascii="Arial" w:hAnsi="Arial" w:cs="Arial"/>
          <w:color w:val="000000"/>
        </w:rPr>
        <w:t xml:space="preserve">En </w:t>
      </w:r>
      <w:r w:rsidRPr="00D770BA">
        <w:rPr>
          <w:rFonts w:ascii="Arial" w:hAnsi="Arial" w:cs="Arial"/>
          <w:color w:val="000000"/>
        </w:rPr>
        <w:lastRenderedPageBreak/>
        <w:t>este caso, la presentación del título se efect</w:t>
      </w:r>
      <w:r>
        <w:rPr>
          <w:rFonts w:ascii="Arial" w:hAnsi="Arial" w:cs="Arial"/>
          <w:color w:val="000000"/>
        </w:rPr>
        <w:t xml:space="preserve">uará </w:t>
      </w:r>
      <w:r w:rsidRPr="00D770BA">
        <w:rPr>
          <w:rFonts w:ascii="Arial" w:hAnsi="Arial" w:cs="Arial"/>
          <w:color w:val="000000"/>
        </w:rPr>
        <w:t xml:space="preserve">de conformidad con lo dispuesto en el TUO del Reglamento General de los Registros Públicos y </w:t>
      </w:r>
      <w:r w:rsidRPr="00D770BA">
        <w:rPr>
          <w:rFonts w:ascii="Arial" w:hAnsi="Arial" w:cs="Arial"/>
        </w:rPr>
        <w:t>en la Resolución N° 181-2015-SUNARP/SN</w:t>
      </w:r>
      <w:r>
        <w:rPr>
          <w:rFonts w:ascii="Arial" w:hAnsi="Arial" w:cs="Arial"/>
        </w:rPr>
        <w:t>, pero dará lugar a que se efectúen las actuaciones de verificación previstas en el literal b) del numeral 5.7.3 de la presente Directiva</w:t>
      </w:r>
      <w:r w:rsidRPr="00D770BA">
        <w:rPr>
          <w:rFonts w:ascii="Arial" w:hAnsi="Arial" w:cs="Arial"/>
          <w:color w:val="000000"/>
        </w:rPr>
        <w:t>.</w:t>
      </w:r>
      <w:r w:rsidRPr="007803B4">
        <w:rPr>
          <w:rFonts w:ascii="Arial" w:hAnsi="Arial" w:cs="Arial"/>
          <w:color w:val="000000"/>
        </w:rPr>
        <w:t xml:space="preserve"> </w:t>
      </w:r>
    </w:p>
    <w:p w14:paraId="7F60D11E" w14:textId="77777777" w:rsidR="00313751" w:rsidRPr="007803B4" w:rsidRDefault="00313751" w:rsidP="0034044B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</w:p>
    <w:p w14:paraId="56B525E6" w14:textId="152B9A3C" w:rsidR="009C30E3" w:rsidRPr="007803B4" w:rsidRDefault="00D44D64" w:rsidP="0034044B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044B">
        <w:rPr>
          <w:rFonts w:ascii="Arial" w:hAnsi="Arial" w:cs="Arial"/>
          <w:b/>
          <w:color w:val="000000"/>
        </w:rPr>
        <w:t>5</w:t>
      </w:r>
      <w:r w:rsidR="00C059F6" w:rsidRPr="0034044B">
        <w:rPr>
          <w:rFonts w:ascii="Arial" w:hAnsi="Arial" w:cs="Arial"/>
          <w:b/>
          <w:color w:val="000000"/>
        </w:rPr>
        <w:t>.</w:t>
      </w:r>
      <w:r w:rsidR="00313751" w:rsidRPr="0034044B">
        <w:rPr>
          <w:rFonts w:ascii="Arial" w:hAnsi="Arial" w:cs="Arial"/>
          <w:b/>
          <w:color w:val="000000"/>
        </w:rPr>
        <w:t>4</w:t>
      </w:r>
      <w:r w:rsidR="00C059F6" w:rsidRPr="0034044B">
        <w:rPr>
          <w:rFonts w:ascii="Arial" w:hAnsi="Arial" w:cs="Arial"/>
          <w:b/>
          <w:color w:val="000000"/>
        </w:rPr>
        <w:t xml:space="preserve">. </w:t>
      </w:r>
      <w:r w:rsidR="009C30E3" w:rsidRPr="007803B4">
        <w:rPr>
          <w:rFonts w:ascii="Arial" w:hAnsi="Arial" w:cs="Arial"/>
          <w:b/>
          <w:color w:val="000000"/>
        </w:rPr>
        <w:t xml:space="preserve">PLAZO DE LA INMOVILIZACIÓN </w:t>
      </w:r>
    </w:p>
    <w:p w14:paraId="7E7BC17E" w14:textId="5F01938D" w:rsidR="009C30E3" w:rsidRPr="007803B4" w:rsidRDefault="009C30E3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 xml:space="preserve">La  inmovilización </w:t>
      </w:r>
      <w:r w:rsidR="00A80C11" w:rsidRPr="007803B4">
        <w:rPr>
          <w:rFonts w:ascii="Arial" w:hAnsi="Arial" w:cs="Arial"/>
          <w:color w:val="000000"/>
        </w:rPr>
        <w:t xml:space="preserve">se concede por el </w:t>
      </w:r>
      <w:r w:rsidRPr="007803B4">
        <w:rPr>
          <w:rFonts w:ascii="Arial" w:hAnsi="Arial" w:cs="Arial"/>
          <w:color w:val="000000"/>
        </w:rPr>
        <w:t xml:space="preserve">plazo que </w:t>
      </w:r>
      <w:r w:rsidR="00A80C11" w:rsidRPr="007803B4">
        <w:rPr>
          <w:rFonts w:ascii="Arial" w:hAnsi="Arial" w:cs="Arial"/>
          <w:color w:val="000000"/>
        </w:rPr>
        <w:t xml:space="preserve">solicite </w:t>
      </w:r>
      <w:r w:rsidRPr="007803B4">
        <w:rPr>
          <w:rFonts w:ascii="Arial" w:hAnsi="Arial" w:cs="Arial"/>
          <w:color w:val="000000"/>
        </w:rPr>
        <w:t>el titular registral,  el cual no podrá exceder de 10 años, contados a partir del día siguiente de la emisión de la constancia respectiva.</w:t>
      </w:r>
    </w:p>
    <w:p w14:paraId="6CBAEFEA" w14:textId="715886E0" w:rsidR="009C30E3" w:rsidRPr="007803B4" w:rsidRDefault="009C30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En el caso que no se consigne el plazo o el consignado sea mayor al establecido, se entenderá que es por el plazo máximo de 10 años.</w:t>
      </w:r>
    </w:p>
    <w:p w14:paraId="5A92C8A3" w14:textId="77777777" w:rsidR="009C30E3" w:rsidRPr="007803B4" w:rsidRDefault="009C30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27ECF5" w14:textId="0306A9F8" w:rsidR="00C059F6" w:rsidRPr="007803B4" w:rsidRDefault="00D44D64">
      <w:pPr>
        <w:pStyle w:val="NormalWeb"/>
        <w:tabs>
          <w:tab w:val="left" w:pos="620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803B4">
        <w:rPr>
          <w:rFonts w:ascii="Arial" w:hAnsi="Arial" w:cs="Arial"/>
          <w:b/>
        </w:rPr>
        <w:t>5</w:t>
      </w:r>
      <w:r w:rsidR="00C059F6" w:rsidRPr="007803B4">
        <w:rPr>
          <w:rFonts w:ascii="Arial" w:hAnsi="Arial" w:cs="Arial"/>
          <w:b/>
        </w:rPr>
        <w:t>.</w:t>
      </w:r>
      <w:r w:rsidR="00876E92">
        <w:rPr>
          <w:rFonts w:ascii="Arial" w:hAnsi="Arial" w:cs="Arial"/>
          <w:b/>
        </w:rPr>
        <w:t>5</w:t>
      </w:r>
      <w:r w:rsidR="002B665A" w:rsidRPr="007803B4">
        <w:rPr>
          <w:rFonts w:ascii="Arial" w:hAnsi="Arial" w:cs="Arial"/>
          <w:b/>
        </w:rPr>
        <w:t>. CONSTANCIA DE INMOVILIZACIÓN</w:t>
      </w:r>
      <w:r w:rsidR="00C059F6" w:rsidRPr="007803B4">
        <w:rPr>
          <w:rFonts w:ascii="Arial" w:hAnsi="Arial" w:cs="Arial"/>
          <w:b/>
        </w:rPr>
        <w:tab/>
      </w:r>
    </w:p>
    <w:p w14:paraId="32BA4161" w14:textId="361725E1" w:rsidR="006C38AC" w:rsidRPr="007803B4" w:rsidRDefault="008737CC">
      <w:pPr>
        <w:pStyle w:val="NormalWeb"/>
        <w:tabs>
          <w:tab w:val="left" w:pos="6206"/>
          <w:tab w:val="left" w:pos="7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estimar procedente la solicitud de inmovilización, </w:t>
      </w:r>
      <w:r w:rsidR="0069633A" w:rsidRPr="007803B4">
        <w:rPr>
          <w:rFonts w:ascii="Arial" w:hAnsi="Arial" w:cs="Arial"/>
        </w:rPr>
        <w:t xml:space="preserve">el Registrador </w:t>
      </w:r>
      <w:r w:rsidR="00C059F6" w:rsidRPr="007803B4">
        <w:rPr>
          <w:rFonts w:ascii="Arial" w:hAnsi="Arial" w:cs="Arial"/>
        </w:rPr>
        <w:t xml:space="preserve">emite la constancia de inmovilización </w:t>
      </w:r>
      <w:r w:rsidR="00BC190C" w:rsidRPr="007803B4">
        <w:rPr>
          <w:rFonts w:ascii="Arial" w:hAnsi="Arial" w:cs="Arial"/>
        </w:rPr>
        <w:t>con la siguiente información</w:t>
      </w:r>
      <w:r w:rsidR="006C38AC" w:rsidRPr="007803B4">
        <w:rPr>
          <w:rFonts w:ascii="Arial" w:hAnsi="Arial" w:cs="Arial"/>
        </w:rPr>
        <w:t>:</w:t>
      </w:r>
    </w:p>
    <w:p w14:paraId="2E6AFFEE" w14:textId="77777777" w:rsidR="00BC190C" w:rsidRPr="007803B4" w:rsidRDefault="00BC190C">
      <w:pPr>
        <w:pStyle w:val="NormalWeb"/>
        <w:numPr>
          <w:ilvl w:val="0"/>
          <w:numId w:val="4"/>
        </w:numPr>
        <w:tabs>
          <w:tab w:val="left" w:pos="6206"/>
          <w:tab w:val="left" w:pos="7406"/>
        </w:tabs>
        <w:jc w:val="both"/>
        <w:rPr>
          <w:rFonts w:ascii="Arial" w:hAnsi="Arial" w:cs="Arial"/>
        </w:rPr>
      </w:pPr>
      <w:r w:rsidRPr="007803B4">
        <w:rPr>
          <w:rFonts w:ascii="Arial" w:hAnsi="Arial" w:cs="Arial"/>
          <w:color w:val="000000"/>
        </w:rPr>
        <w:t xml:space="preserve">El número de </w:t>
      </w:r>
      <w:r w:rsidR="00311DE0" w:rsidRPr="007803B4">
        <w:rPr>
          <w:rFonts w:ascii="Arial" w:hAnsi="Arial" w:cs="Arial"/>
          <w:color w:val="000000"/>
        </w:rPr>
        <w:t xml:space="preserve">la </w:t>
      </w:r>
      <w:r w:rsidRPr="007803B4">
        <w:rPr>
          <w:rFonts w:ascii="Arial" w:hAnsi="Arial" w:cs="Arial"/>
          <w:color w:val="000000"/>
        </w:rPr>
        <w:t>partida registral del predio</w:t>
      </w:r>
      <w:r w:rsidR="00C4577A" w:rsidRPr="007803B4">
        <w:rPr>
          <w:rFonts w:ascii="Arial" w:hAnsi="Arial" w:cs="Arial"/>
          <w:color w:val="000000"/>
        </w:rPr>
        <w:t>.</w:t>
      </w:r>
    </w:p>
    <w:p w14:paraId="59E91132" w14:textId="77777777" w:rsidR="00BC190C" w:rsidRPr="007803B4" w:rsidRDefault="00BC190C">
      <w:pPr>
        <w:pStyle w:val="NormalWeb"/>
        <w:numPr>
          <w:ilvl w:val="0"/>
          <w:numId w:val="4"/>
        </w:numPr>
        <w:tabs>
          <w:tab w:val="left" w:pos="6206"/>
          <w:tab w:val="left" w:pos="7406"/>
        </w:tabs>
        <w:jc w:val="both"/>
        <w:rPr>
          <w:rFonts w:ascii="Arial" w:hAnsi="Arial" w:cs="Arial"/>
        </w:rPr>
      </w:pPr>
      <w:r w:rsidRPr="007803B4">
        <w:rPr>
          <w:rFonts w:ascii="Arial" w:hAnsi="Arial" w:cs="Arial"/>
          <w:color w:val="000000"/>
        </w:rPr>
        <w:t>El plazo de la inmovilización</w:t>
      </w:r>
      <w:r w:rsidR="00C4577A" w:rsidRPr="007803B4">
        <w:rPr>
          <w:rFonts w:ascii="Arial" w:hAnsi="Arial" w:cs="Arial"/>
          <w:color w:val="000000"/>
        </w:rPr>
        <w:t>.</w:t>
      </w:r>
    </w:p>
    <w:p w14:paraId="5D458CCB" w14:textId="77777777" w:rsidR="00BC190C" w:rsidRPr="007803B4" w:rsidRDefault="00BC190C">
      <w:pPr>
        <w:pStyle w:val="NormalWeb"/>
        <w:numPr>
          <w:ilvl w:val="0"/>
          <w:numId w:val="4"/>
        </w:numPr>
        <w:tabs>
          <w:tab w:val="left" w:pos="6206"/>
          <w:tab w:val="left" w:pos="7406"/>
        </w:tabs>
        <w:jc w:val="both"/>
        <w:rPr>
          <w:rFonts w:ascii="Arial" w:hAnsi="Arial" w:cs="Arial"/>
        </w:rPr>
      </w:pPr>
      <w:r w:rsidRPr="007803B4">
        <w:rPr>
          <w:rFonts w:ascii="Arial" w:hAnsi="Arial" w:cs="Arial"/>
          <w:color w:val="000000"/>
        </w:rPr>
        <w:t>Los datos relevantes para conocimiento de terceros</w:t>
      </w:r>
      <w:r w:rsidR="00C4577A" w:rsidRPr="007803B4">
        <w:rPr>
          <w:rFonts w:ascii="Arial" w:hAnsi="Arial" w:cs="Arial"/>
          <w:color w:val="000000"/>
        </w:rPr>
        <w:t>.</w:t>
      </w:r>
    </w:p>
    <w:p w14:paraId="50373B96" w14:textId="77777777" w:rsidR="00BC190C" w:rsidRPr="007803B4" w:rsidRDefault="003E5D79">
      <w:pPr>
        <w:pStyle w:val="NormalWeb"/>
        <w:numPr>
          <w:ilvl w:val="0"/>
          <w:numId w:val="4"/>
        </w:numPr>
        <w:tabs>
          <w:tab w:val="left" w:pos="6206"/>
          <w:tab w:val="left" w:pos="7406"/>
        </w:tabs>
        <w:jc w:val="both"/>
        <w:rPr>
          <w:rFonts w:ascii="Arial" w:hAnsi="Arial" w:cs="Arial"/>
        </w:rPr>
      </w:pPr>
      <w:r w:rsidRPr="007803B4">
        <w:rPr>
          <w:rFonts w:ascii="Arial" w:hAnsi="Arial" w:cs="Arial"/>
          <w:color w:val="000000"/>
        </w:rPr>
        <w:t>Número</w:t>
      </w:r>
      <w:r w:rsidR="00BC190C" w:rsidRPr="007803B4">
        <w:rPr>
          <w:rFonts w:ascii="Arial" w:hAnsi="Arial" w:cs="Arial"/>
          <w:color w:val="000000"/>
        </w:rPr>
        <w:t xml:space="preserve"> del título</w:t>
      </w:r>
      <w:r w:rsidRPr="007803B4">
        <w:rPr>
          <w:rFonts w:ascii="Arial" w:hAnsi="Arial" w:cs="Arial"/>
          <w:color w:val="000000"/>
        </w:rPr>
        <w:t xml:space="preserve"> y fecha del asiento de presentación</w:t>
      </w:r>
      <w:r w:rsidR="00C4577A" w:rsidRPr="007803B4">
        <w:rPr>
          <w:rFonts w:ascii="Arial" w:hAnsi="Arial" w:cs="Arial"/>
          <w:color w:val="000000"/>
        </w:rPr>
        <w:t>.</w:t>
      </w:r>
    </w:p>
    <w:p w14:paraId="668BABC2" w14:textId="308F9F3B" w:rsidR="005428DC" w:rsidRPr="007803B4" w:rsidRDefault="00BC190C" w:rsidP="0034044B">
      <w:pPr>
        <w:pStyle w:val="NormalWeb"/>
        <w:numPr>
          <w:ilvl w:val="0"/>
          <w:numId w:val="4"/>
        </w:numPr>
        <w:tabs>
          <w:tab w:val="left" w:pos="6206"/>
          <w:tab w:val="left" w:pos="7406"/>
        </w:tabs>
        <w:jc w:val="both"/>
        <w:rPr>
          <w:rFonts w:ascii="Arial" w:hAnsi="Arial" w:cs="Arial"/>
        </w:rPr>
      </w:pPr>
      <w:r w:rsidRPr="007803B4">
        <w:rPr>
          <w:rFonts w:ascii="Arial" w:hAnsi="Arial" w:cs="Arial"/>
          <w:color w:val="000000"/>
        </w:rPr>
        <w:t>La fecha de la constancia y la firma del Registrador</w:t>
      </w:r>
      <w:r w:rsidR="00C4577A" w:rsidRPr="007803B4">
        <w:rPr>
          <w:rFonts w:ascii="Arial" w:hAnsi="Arial" w:cs="Arial"/>
          <w:color w:val="000000"/>
        </w:rPr>
        <w:t>.</w:t>
      </w:r>
    </w:p>
    <w:p w14:paraId="5E040C62" w14:textId="3114F039" w:rsidR="005428DC" w:rsidRPr="007803B4" w:rsidRDefault="005428DC" w:rsidP="0034044B">
      <w:pPr>
        <w:pStyle w:val="NormalWeb"/>
        <w:tabs>
          <w:tab w:val="left" w:pos="620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803B4">
        <w:rPr>
          <w:rFonts w:ascii="Arial" w:hAnsi="Arial" w:cs="Arial"/>
          <w:b/>
        </w:rPr>
        <w:t>5.</w:t>
      </w:r>
      <w:r w:rsidR="00876E92">
        <w:rPr>
          <w:rFonts w:ascii="Arial" w:hAnsi="Arial" w:cs="Arial"/>
          <w:b/>
        </w:rPr>
        <w:t>6</w:t>
      </w:r>
      <w:r w:rsidR="00C55767" w:rsidRPr="007803B4">
        <w:rPr>
          <w:rFonts w:ascii="Arial" w:hAnsi="Arial" w:cs="Arial"/>
          <w:b/>
        </w:rPr>
        <w:t>.</w:t>
      </w:r>
      <w:r w:rsidRPr="007803B4">
        <w:rPr>
          <w:rFonts w:ascii="Arial" w:hAnsi="Arial" w:cs="Arial"/>
          <w:b/>
        </w:rPr>
        <w:t xml:space="preserve"> PROCEDIMIENTO Y TRÁMITE DE LA SOLICITUD DE INMOVILIZACIÓN TEMPORAL</w:t>
      </w:r>
    </w:p>
    <w:p w14:paraId="5157B9DA" w14:textId="77777777" w:rsidR="005428DC" w:rsidRPr="007803B4" w:rsidRDefault="005428DC" w:rsidP="0034044B">
      <w:pPr>
        <w:pStyle w:val="NormalWeb"/>
        <w:tabs>
          <w:tab w:val="left" w:pos="620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1D6A9B91" w14:textId="3B248E04" w:rsidR="005428DC" w:rsidRDefault="005428DC" w:rsidP="0034044B">
      <w:pPr>
        <w:pStyle w:val="NormalWeb"/>
        <w:tabs>
          <w:tab w:val="left" w:pos="620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34044B">
        <w:rPr>
          <w:rFonts w:ascii="Arial" w:hAnsi="Arial" w:cs="Arial"/>
        </w:rPr>
        <w:t xml:space="preserve">Los documentos descritos en el numeral </w:t>
      </w:r>
      <w:r w:rsidRPr="007803B4">
        <w:rPr>
          <w:rFonts w:ascii="Arial" w:hAnsi="Arial" w:cs="Arial"/>
        </w:rPr>
        <w:t>5.3</w:t>
      </w:r>
      <w:r w:rsidRPr="0034044B">
        <w:rPr>
          <w:rFonts w:ascii="Arial" w:hAnsi="Arial" w:cs="Arial"/>
        </w:rPr>
        <w:t xml:space="preserve"> serán presentados a la Oficina del Diario, siguiendo el mismo procedimiento y plazos para la calificación de cualquier título ordinario de acuerdo con el procedimiento recogido en el Texto Único Ordenado del Reglamento General de los Registros Públicos.</w:t>
      </w:r>
    </w:p>
    <w:p w14:paraId="34AAF91A" w14:textId="77777777" w:rsidR="00586B00" w:rsidRDefault="00586B00" w:rsidP="0034044B">
      <w:pPr>
        <w:pStyle w:val="NormalWeb"/>
        <w:tabs>
          <w:tab w:val="left" w:pos="620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1E231FC2" w14:textId="652C2926" w:rsidR="00586B00" w:rsidRPr="007803B4" w:rsidRDefault="00586B00" w:rsidP="0034044B">
      <w:pPr>
        <w:pStyle w:val="NormalWeb"/>
        <w:tabs>
          <w:tab w:val="left" w:pos="620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Ni la solicitud de inmovilización ni su levantamiento generan el pago de derechos registrales.</w:t>
      </w:r>
    </w:p>
    <w:p w14:paraId="7B4531B4" w14:textId="466DFFF1" w:rsidR="000F4EE7" w:rsidRPr="007803B4" w:rsidRDefault="00CB133D">
      <w:pPr>
        <w:pStyle w:val="NormalWeb"/>
        <w:tabs>
          <w:tab w:val="left" w:pos="10227"/>
        </w:tabs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color w:val="000000"/>
        </w:rPr>
        <w:t>5</w:t>
      </w:r>
      <w:r w:rsidR="002B665A" w:rsidRPr="007803B4">
        <w:rPr>
          <w:rFonts w:ascii="Arial" w:hAnsi="Arial" w:cs="Arial"/>
          <w:b/>
          <w:color w:val="000000"/>
        </w:rPr>
        <w:t>.</w:t>
      </w:r>
      <w:r w:rsidR="008737CC">
        <w:rPr>
          <w:rFonts w:ascii="Arial" w:hAnsi="Arial" w:cs="Arial"/>
          <w:b/>
          <w:color w:val="000000"/>
        </w:rPr>
        <w:t>7</w:t>
      </w:r>
      <w:r w:rsidR="00C55767" w:rsidRPr="007803B4">
        <w:rPr>
          <w:rFonts w:ascii="Arial" w:hAnsi="Arial" w:cs="Arial"/>
          <w:b/>
          <w:color w:val="000000"/>
        </w:rPr>
        <w:t>.</w:t>
      </w:r>
      <w:r w:rsidR="002B665A" w:rsidRPr="007803B4">
        <w:rPr>
          <w:rFonts w:ascii="Arial" w:hAnsi="Arial" w:cs="Arial"/>
          <w:b/>
          <w:color w:val="000000"/>
        </w:rPr>
        <w:t xml:space="preserve"> EFECTOS DE LA INMOVILIZACIÓN </w:t>
      </w:r>
    </w:p>
    <w:p w14:paraId="2890C9E4" w14:textId="4CE9C677" w:rsidR="002C195E" w:rsidRPr="007803B4" w:rsidRDefault="00CB133D">
      <w:pPr>
        <w:pStyle w:val="NormalWeb"/>
        <w:tabs>
          <w:tab w:val="left" w:pos="10227"/>
        </w:tabs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bCs/>
          <w:color w:val="000000"/>
        </w:rPr>
        <w:t>5</w:t>
      </w:r>
      <w:r w:rsidR="000F4EE7" w:rsidRPr="007803B4">
        <w:rPr>
          <w:rFonts w:ascii="Arial" w:hAnsi="Arial" w:cs="Arial"/>
          <w:b/>
          <w:bCs/>
          <w:color w:val="000000"/>
        </w:rPr>
        <w:t>.</w:t>
      </w:r>
      <w:r w:rsidR="008737CC">
        <w:rPr>
          <w:rFonts w:ascii="Arial" w:hAnsi="Arial" w:cs="Arial"/>
          <w:b/>
          <w:bCs/>
          <w:color w:val="000000"/>
        </w:rPr>
        <w:t>7</w:t>
      </w:r>
      <w:r w:rsidR="002C195E" w:rsidRPr="007803B4">
        <w:rPr>
          <w:rFonts w:ascii="Arial" w:hAnsi="Arial" w:cs="Arial"/>
          <w:b/>
          <w:bCs/>
          <w:color w:val="000000"/>
        </w:rPr>
        <w:t>.1 Efectos generales</w:t>
      </w:r>
    </w:p>
    <w:p w14:paraId="559E0146" w14:textId="1F75AC79" w:rsidR="00D47272" w:rsidRPr="007803B4" w:rsidRDefault="00EE4EE3">
      <w:pPr>
        <w:pStyle w:val="NormalWeb"/>
        <w:tabs>
          <w:tab w:val="left" w:pos="10227"/>
        </w:tabs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 xml:space="preserve">La inmovilización </w:t>
      </w:r>
      <w:r w:rsidR="002C195E" w:rsidRPr="007803B4">
        <w:rPr>
          <w:rFonts w:ascii="Arial" w:hAnsi="Arial" w:cs="Arial"/>
          <w:color w:val="000000"/>
        </w:rPr>
        <w:t>tiene como efecto</w:t>
      </w:r>
      <w:r w:rsidRPr="007803B4">
        <w:rPr>
          <w:rFonts w:ascii="Arial" w:hAnsi="Arial" w:cs="Arial"/>
          <w:color w:val="000000"/>
        </w:rPr>
        <w:t xml:space="preserve"> </w:t>
      </w:r>
      <w:r w:rsidR="002323A7" w:rsidRPr="007803B4">
        <w:rPr>
          <w:rFonts w:ascii="Arial" w:hAnsi="Arial" w:cs="Arial"/>
          <w:color w:val="000000"/>
        </w:rPr>
        <w:t xml:space="preserve">impedir temporalmente la inscripción de un </w:t>
      </w:r>
      <w:r w:rsidR="00791B5F" w:rsidRPr="007803B4">
        <w:rPr>
          <w:rFonts w:ascii="Arial" w:hAnsi="Arial" w:cs="Arial"/>
          <w:color w:val="000000"/>
        </w:rPr>
        <w:t xml:space="preserve">título que contiene un </w:t>
      </w:r>
      <w:r w:rsidR="002323A7" w:rsidRPr="007803B4">
        <w:rPr>
          <w:rFonts w:ascii="Arial" w:hAnsi="Arial" w:cs="Arial"/>
          <w:color w:val="000000"/>
        </w:rPr>
        <w:t xml:space="preserve">acto voluntario de disposición, carga o gravamen, </w:t>
      </w:r>
      <w:r w:rsidR="003B2A0A" w:rsidRPr="007803B4">
        <w:rPr>
          <w:rFonts w:ascii="Arial" w:hAnsi="Arial" w:cs="Arial"/>
          <w:color w:val="000000"/>
        </w:rPr>
        <w:t>presentado en fecha ulterior a la inmovilización</w:t>
      </w:r>
      <w:r w:rsidR="00B41E98">
        <w:rPr>
          <w:rFonts w:ascii="Arial" w:hAnsi="Arial" w:cs="Arial"/>
          <w:color w:val="000000"/>
        </w:rPr>
        <w:t>,</w:t>
      </w:r>
      <w:r w:rsidR="003B2A0A" w:rsidRPr="007803B4">
        <w:rPr>
          <w:rFonts w:ascii="Arial" w:hAnsi="Arial" w:cs="Arial"/>
          <w:color w:val="000000"/>
        </w:rPr>
        <w:t xml:space="preserve"> </w:t>
      </w:r>
      <w:r w:rsidR="002323A7" w:rsidRPr="007803B4">
        <w:rPr>
          <w:rFonts w:ascii="Arial" w:hAnsi="Arial" w:cs="Arial"/>
          <w:color w:val="000000"/>
        </w:rPr>
        <w:t>en tanto aquella se encuentre vigente</w:t>
      </w:r>
      <w:r w:rsidR="00B41E98">
        <w:rPr>
          <w:rFonts w:ascii="Arial" w:hAnsi="Arial" w:cs="Arial"/>
          <w:color w:val="000000"/>
        </w:rPr>
        <w:t xml:space="preserve"> o se siga el procedimiento </w:t>
      </w:r>
      <w:r w:rsidR="00D87F65">
        <w:rPr>
          <w:rFonts w:ascii="Arial" w:hAnsi="Arial" w:cs="Arial"/>
          <w:color w:val="000000"/>
        </w:rPr>
        <w:t xml:space="preserve">de comprobación de autenticidad </w:t>
      </w:r>
      <w:r w:rsidR="00B41E98">
        <w:rPr>
          <w:rFonts w:ascii="Arial" w:hAnsi="Arial" w:cs="Arial"/>
          <w:color w:val="000000"/>
        </w:rPr>
        <w:t>previsto en la presente Directiva</w:t>
      </w:r>
      <w:r w:rsidRPr="007803B4">
        <w:rPr>
          <w:rFonts w:ascii="Arial" w:hAnsi="Arial" w:cs="Arial"/>
          <w:color w:val="000000"/>
        </w:rPr>
        <w:t>.</w:t>
      </w:r>
      <w:r w:rsidR="00D47272" w:rsidRPr="007803B4">
        <w:rPr>
          <w:rFonts w:ascii="Arial" w:hAnsi="Arial" w:cs="Arial"/>
          <w:color w:val="000000"/>
        </w:rPr>
        <w:t xml:space="preserve"> </w:t>
      </w:r>
    </w:p>
    <w:p w14:paraId="29A3C547" w14:textId="77777777" w:rsidR="00D47272" w:rsidRPr="007803B4" w:rsidRDefault="00D77811">
      <w:pPr>
        <w:pStyle w:val="NormalWeb"/>
        <w:tabs>
          <w:tab w:val="left" w:pos="10227"/>
        </w:tabs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La inmovilización se retrotrae al momento de su presentación ante el Diario.</w:t>
      </w:r>
    </w:p>
    <w:p w14:paraId="64FCA7BF" w14:textId="74F5DFEE" w:rsidR="00346046" w:rsidRPr="007803B4" w:rsidRDefault="00EA1534">
      <w:pPr>
        <w:pStyle w:val="NormalWeb"/>
        <w:jc w:val="both"/>
        <w:rPr>
          <w:rFonts w:ascii="Arial" w:hAnsi="Arial" w:cs="Arial"/>
          <w:b/>
          <w:bCs/>
        </w:rPr>
      </w:pPr>
      <w:r w:rsidRPr="007803B4">
        <w:rPr>
          <w:rFonts w:ascii="Arial" w:hAnsi="Arial" w:cs="Arial"/>
          <w:b/>
          <w:color w:val="000000"/>
        </w:rPr>
        <w:t>5.</w:t>
      </w:r>
      <w:r w:rsidR="00B41E98">
        <w:rPr>
          <w:rFonts w:ascii="Arial" w:hAnsi="Arial" w:cs="Arial"/>
          <w:b/>
          <w:color w:val="000000"/>
        </w:rPr>
        <w:t>7</w:t>
      </w:r>
      <w:r w:rsidRPr="007803B4">
        <w:rPr>
          <w:rFonts w:ascii="Arial" w:hAnsi="Arial" w:cs="Arial"/>
          <w:b/>
          <w:color w:val="000000"/>
        </w:rPr>
        <w:t xml:space="preserve">.2. Efectos de la inmovilización </w:t>
      </w:r>
      <w:r w:rsidR="008E365A">
        <w:rPr>
          <w:rFonts w:ascii="Arial" w:hAnsi="Arial" w:cs="Arial"/>
          <w:b/>
          <w:color w:val="000000"/>
        </w:rPr>
        <w:t xml:space="preserve">ante </w:t>
      </w:r>
      <w:r w:rsidRPr="007803B4">
        <w:rPr>
          <w:rFonts w:ascii="Arial" w:hAnsi="Arial" w:cs="Arial"/>
          <w:b/>
          <w:color w:val="000000"/>
        </w:rPr>
        <w:t xml:space="preserve">la </w:t>
      </w:r>
      <w:r w:rsidR="008E365A">
        <w:rPr>
          <w:rFonts w:ascii="Arial" w:hAnsi="Arial" w:cs="Arial"/>
          <w:b/>
          <w:color w:val="000000"/>
        </w:rPr>
        <w:t xml:space="preserve">ulterior </w:t>
      </w:r>
      <w:r w:rsidRPr="007803B4">
        <w:rPr>
          <w:rFonts w:ascii="Arial" w:hAnsi="Arial" w:cs="Arial"/>
          <w:b/>
          <w:color w:val="000000"/>
        </w:rPr>
        <w:t xml:space="preserve">presentación de </w:t>
      </w:r>
      <w:r w:rsidRPr="007803B4">
        <w:rPr>
          <w:rFonts w:ascii="Arial" w:hAnsi="Arial" w:cs="Arial"/>
          <w:b/>
          <w:bCs/>
        </w:rPr>
        <w:t>título</w:t>
      </w:r>
      <w:r w:rsidR="000E018D">
        <w:rPr>
          <w:rFonts w:ascii="Arial" w:hAnsi="Arial" w:cs="Arial"/>
          <w:b/>
          <w:bCs/>
        </w:rPr>
        <w:t>s</w:t>
      </w:r>
      <w:r w:rsidRPr="007803B4">
        <w:rPr>
          <w:rFonts w:ascii="Arial" w:hAnsi="Arial" w:cs="Arial"/>
          <w:b/>
          <w:bCs/>
        </w:rPr>
        <w:t xml:space="preserve"> </w:t>
      </w:r>
      <w:r w:rsidR="008E365A">
        <w:rPr>
          <w:rFonts w:ascii="Arial" w:hAnsi="Arial" w:cs="Arial"/>
          <w:b/>
          <w:bCs/>
        </w:rPr>
        <w:t xml:space="preserve">de </w:t>
      </w:r>
      <w:r w:rsidRPr="007803B4">
        <w:rPr>
          <w:rFonts w:ascii="Arial" w:hAnsi="Arial" w:cs="Arial"/>
          <w:b/>
          <w:bCs/>
        </w:rPr>
        <w:t>fecha cierta anterior</w:t>
      </w:r>
      <w:r w:rsidR="00346046" w:rsidRPr="007803B4">
        <w:rPr>
          <w:rFonts w:ascii="Arial" w:hAnsi="Arial" w:cs="Arial"/>
          <w:b/>
          <w:bCs/>
        </w:rPr>
        <w:t>.</w:t>
      </w:r>
    </w:p>
    <w:p w14:paraId="45C8D264" w14:textId="1F058FA7" w:rsidR="00346046" w:rsidRPr="007803B4" w:rsidRDefault="008E365A" w:rsidP="0034044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solicitud de inscripción ulterior, </w:t>
      </w:r>
      <w:r w:rsidR="00EA1534" w:rsidRPr="007803B4">
        <w:rPr>
          <w:rFonts w:ascii="Arial" w:hAnsi="Arial" w:cs="Arial"/>
          <w:color w:val="000000"/>
        </w:rPr>
        <w:t>referid</w:t>
      </w:r>
      <w:r>
        <w:rPr>
          <w:rFonts w:ascii="Arial" w:hAnsi="Arial" w:cs="Arial"/>
          <w:color w:val="000000"/>
        </w:rPr>
        <w:t>a</w:t>
      </w:r>
      <w:r w:rsidR="00EA1534" w:rsidRPr="007803B4">
        <w:rPr>
          <w:rFonts w:ascii="Arial" w:hAnsi="Arial" w:cs="Arial"/>
          <w:color w:val="000000"/>
        </w:rPr>
        <w:t xml:space="preserve"> a un acto voluntario de disposición, gravamen o carga</w:t>
      </w:r>
      <w:r>
        <w:rPr>
          <w:rFonts w:ascii="Arial" w:hAnsi="Arial" w:cs="Arial"/>
          <w:color w:val="000000"/>
        </w:rPr>
        <w:t>,</w:t>
      </w:r>
      <w:r w:rsidR="00EA1534" w:rsidRPr="007803B4">
        <w:rPr>
          <w:rFonts w:ascii="Arial" w:hAnsi="Arial" w:cs="Arial"/>
          <w:color w:val="000000"/>
        </w:rPr>
        <w:t xml:space="preserve"> </w:t>
      </w:r>
      <w:r w:rsidR="00816BC0">
        <w:rPr>
          <w:rFonts w:ascii="Arial" w:hAnsi="Arial" w:cs="Arial"/>
          <w:color w:val="000000"/>
        </w:rPr>
        <w:t xml:space="preserve">contenido en </w:t>
      </w:r>
      <w:r>
        <w:rPr>
          <w:rFonts w:ascii="Arial" w:hAnsi="Arial" w:cs="Arial"/>
          <w:color w:val="000000" w:themeColor="text1"/>
        </w:rPr>
        <w:t xml:space="preserve">título </w:t>
      </w:r>
      <w:r w:rsidR="00EA1534" w:rsidRPr="007803B4">
        <w:rPr>
          <w:rFonts w:ascii="Arial" w:hAnsi="Arial" w:cs="Arial"/>
          <w:color w:val="000000" w:themeColor="text1"/>
        </w:rPr>
        <w:t xml:space="preserve">de fecha cierta anterior a la inmovilización, </w:t>
      </w:r>
      <w:r>
        <w:rPr>
          <w:rFonts w:ascii="Arial" w:hAnsi="Arial" w:cs="Arial"/>
          <w:color w:val="000000" w:themeColor="text1"/>
        </w:rPr>
        <w:t xml:space="preserve">da lugar a </w:t>
      </w:r>
      <w:r w:rsidR="00EA1534" w:rsidRPr="007803B4">
        <w:rPr>
          <w:rFonts w:ascii="Arial" w:hAnsi="Arial" w:cs="Arial"/>
          <w:color w:val="000000" w:themeColor="text1"/>
        </w:rPr>
        <w:t>las siguientes actuaciones</w:t>
      </w:r>
      <w:r w:rsidR="002A2A80">
        <w:rPr>
          <w:rFonts w:ascii="Arial" w:hAnsi="Arial" w:cs="Arial"/>
          <w:color w:val="000000" w:themeColor="text1"/>
        </w:rPr>
        <w:t xml:space="preserve"> del Registrador</w:t>
      </w:r>
      <w:r w:rsidR="00EA1534" w:rsidRPr="007803B4">
        <w:rPr>
          <w:rFonts w:ascii="Arial" w:hAnsi="Arial" w:cs="Arial"/>
          <w:color w:val="000000"/>
        </w:rPr>
        <w:t xml:space="preserve">: </w:t>
      </w:r>
    </w:p>
    <w:p w14:paraId="0262FA1B" w14:textId="77777777" w:rsidR="00346046" w:rsidRPr="0034044B" w:rsidRDefault="00346046" w:rsidP="003404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51BBC31C" w14:textId="3A589ED6" w:rsidR="00EA1534" w:rsidRPr="0034044B" w:rsidRDefault="002A2A80" w:rsidP="0034044B">
      <w:pPr>
        <w:pStyle w:val="NormalWeb"/>
        <w:numPr>
          <w:ilvl w:val="0"/>
          <w:numId w:val="18"/>
        </w:numPr>
        <w:tabs>
          <w:tab w:val="left" w:pos="10227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="00EA1534" w:rsidRPr="007803B4">
        <w:rPr>
          <w:rFonts w:ascii="Arial" w:hAnsi="Arial" w:cs="Arial"/>
        </w:rPr>
        <w:t>rocederá a cursar un oficio al Notario</w:t>
      </w:r>
      <w:r w:rsidR="00816BC0">
        <w:rPr>
          <w:rFonts w:ascii="Arial" w:hAnsi="Arial" w:cs="Arial"/>
        </w:rPr>
        <w:t>,</w:t>
      </w:r>
      <w:r w:rsidR="00EA1534" w:rsidRPr="007803B4">
        <w:rPr>
          <w:rFonts w:ascii="Arial" w:hAnsi="Arial" w:cs="Arial"/>
        </w:rPr>
        <w:t xml:space="preserve"> a fin de comprobar la autenticidad del documento presentado, procediendo a suspender el asiento de presentación, conforme el literal f) del artículo 29 del Texto Único Ordenado del Reglamento General de los Registros Públicos.</w:t>
      </w:r>
    </w:p>
    <w:p w14:paraId="0D8142D4" w14:textId="77777777" w:rsidR="00346046" w:rsidRPr="0034044B" w:rsidRDefault="00346046" w:rsidP="0034044B">
      <w:pPr>
        <w:pStyle w:val="NormalWeb"/>
        <w:tabs>
          <w:tab w:val="left" w:pos="10227"/>
        </w:tabs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2B38DC7E" w14:textId="5D2E483C" w:rsidR="00EA1534" w:rsidRPr="007803B4" w:rsidRDefault="002A2A80" w:rsidP="0034044B">
      <w:pPr>
        <w:pStyle w:val="NormalWeb"/>
        <w:numPr>
          <w:ilvl w:val="0"/>
          <w:numId w:val="18"/>
        </w:numPr>
        <w:tabs>
          <w:tab w:val="left" w:pos="10227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A1534" w:rsidRPr="007803B4">
        <w:rPr>
          <w:rFonts w:ascii="Arial" w:hAnsi="Arial" w:cs="Arial"/>
        </w:rPr>
        <w:t xml:space="preserve">rocederá a tachar el </w:t>
      </w:r>
      <w:r w:rsidR="00816BC0">
        <w:rPr>
          <w:rFonts w:ascii="Arial" w:hAnsi="Arial" w:cs="Arial"/>
        </w:rPr>
        <w:t>título,</w:t>
      </w:r>
      <w:r w:rsidR="00EA1534" w:rsidRPr="007803B4">
        <w:rPr>
          <w:rFonts w:ascii="Arial" w:hAnsi="Arial" w:cs="Arial"/>
        </w:rPr>
        <w:t xml:space="preserve"> por falsedad documentaria</w:t>
      </w:r>
      <w:r w:rsidR="00816BC0">
        <w:rPr>
          <w:rFonts w:ascii="Arial" w:hAnsi="Arial" w:cs="Arial"/>
        </w:rPr>
        <w:t>,</w:t>
      </w:r>
      <w:r w:rsidR="00EA1534" w:rsidRPr="007803B4">
        <w:rPr>
          <w:rFonts w:ascii="Arial" w:hAnsi="Arial" w:cs="Arial"/>
        </w:rPr>
        <w:t xml:space="preserve"> en caso el Notario informe sobre la presunta falsificación del </w:t>
      </w:r>
      <w:r w:rsidR="00816BC0">
        <w:rPr>
          <w:rFonts w:ascii="Arial" w:hAnsi="Arial" w:cs="Arial"/>
        </w:rPr>
        <w:t>mismo</w:t>
      </w:r>
      <w:r w:rsidR="00EA1534" w:rsidRPr="007803B4">
        <w:rPr>
          <w:rFonts w:ascii="Arial" w:hAnsi="Arial" w:cs="Arial"/>
        </w:rPr>
        <w:t xml:space="preserve">. </w:t>
      </w:r>
    </w:p>
    <w:p w14:paraId="32ED8393" w14:textId="77777777" w:rsidR="00346046" w:rsidRPr="007803B4" w:rsidRDefault="00346046" w:rsidP="0034044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3F6FA703" w14:textId="1FF89C07" w:rsidR="00EA1534" w:rsidRPr="007803B4" w:rsidRDefault="002A2A80" w:rsidP="0034044B">
      <w:pPr>
        <w:pStyle w:val="NormalWeb"/>
        <w:numPr>
          <w:ilvl w:val="0"/>
          <w:numId w:val="18"/>
        </w:numPr>
        <w:tabs>
          <w:tab w:val="left" w:pos="10227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A1534" w:rsidRPr="007803B4">
        <w:rPr>
          <w:rFonts w:ascii="Arial" w:hAnsi="Arial" w:cs="Arial"/>
        </w:rPr>
        <w:t>rocederá a calificar el título</w:t>
      </w:r>
      <w:r w:rsidR="00816BC0">
        <w:rPr>
          <w:rFonts w:ascii="Arial" w:hAnsi="Arial" w:cs="Arial"/>
        </w:rPr>
        <w:t>,</w:t>
      </w:r>
      <w:r w:rsidR="00EA1534" w:rsidRPr="007803B4">
        <w:rPr>
          <w:rFonts w:ascii="Arial" w:hAnsi="Arial" w:cs="Arial"/>
        </w:rPr>
        <w:t xml:space="preserve"> conforme al procedimiento regular previsto en el Texto Único Ordenado del Reglamento General de los Registros Públicos</w:t>
      </w:r>
      <w:r w:rsidR="00816BC0">
        <w:rPr>
          <w:rFonts w:ascii="Arial" w:hAnsi="Arial" w:cs="Arial"/>
        </w:rPr>
        <w:t>,</w:t>
      </w:r>
      <w:r w:rsidR="00EA1534" w:rsidRPr="007803B4">
        <w:rPr>
          <w:rFonts w:ascii="Arial" w:hAnsi="Arial" w:cs="Arial"/>
          <w:bCs/>
        </w:rPr>
        <w:t xml:space="preserve"> en</w:t>
      </w:r>
      <w:r w:rsidR="00EA1534" w:rsidRPr="007803B4">
        <w:rPr>
          <w:rFonts w:ascii="Arial" w:hAnsi="Arial" w:cs="Arial"/>
        </w:rPr>
        <w:t xml:space="preserve"> caso el Notario emita una respuesta confirmando la autenticidad del documento. Adicionalmente, procederá a inscribir el levantamiento de la inmovilización, sin necesidad de requerirse la solicitud del titular registral, ni el resto de documentos previstos en la presente norma.</w:t>
      </w:r>
    </w:p>
    <w:p w14:paraId="396704BE" w14:textId="3B0E133F" w:rsidR="00EA1534" w:rsidRPr="007803B4" w:rsidRDefault="00EA1534" w:rsidP="0034044B">
      <w:pPr>
        <w:pStyle w:val="NormalWeb"/>
        <w:ind w:left="426"/>
        <w:jc w:val="both"/>
        <w:rPr>
          <w:rFonts w:ascii="Arial" w:hAnsi="Arial" w:cs="Arial"/>
        </w:rPr>
      </w:pPr>
      <w:r w:rsidRPr="007803B4">
        <w:rPr>
          <w:rFonts w:ascii="Arial" w:hAnsi="Arial" w:cs="Arial"/>
        </w:rPr>
        <w:t>En este caso, deberá informar al Jefe Zonal, adjuntando copia certificada del título archivado y de la partida registral involucrada</w:t>
      </w:r>
      <w:r w:rsidR="002A2A80">
        <w:rPr>
          <w:rFonts w:ascii="Arial" w:hAnsi="Arial" w:cs="Arial"/>
        </w:rPr>
        <w:t>,</w:t>
      </w:r>
      <w:r w:rsidRPr="007803B4">
        <w:rPr>
          <w:rFonts w:ascii="Arial" w:hAnsi="Arial" w:cs="Arial"/>
        </w:rPr>
        <w:t xml:space="preserve"> sobre la presentación de una Declaración Jurada con datos falsos, a fin de iniciar las acciones penales que correspondan, de ser el caso.</w:t>
      </w:r>
    </w:p>
    <w:p w14:paraId="79468239" w14:textId="5729BE9E" w:rsidR="005520FF" w:rsidRPr="007803B4" w:rsidRDefault="005520FF">
      <w:pPr>
        <w:pStyle w:val="NormalWeb"/>
        <w:tabs>
          <w:tab w:val="left" w:pos="10227"/>
        </w:tabs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bCs/>
          <w:color w:val="000000"/>
        </w:rPr>
        <w:t>5.</w:t>
      </w:r>
      <w:r w:rsidR="002A2A80">
        <w:rPr>
          <w:rFonts w:ascii="Arial" w:hAnsi="Arial" w:cs="Arial"/>
          <w:b/>
          <w:bCs/>
          <w:color w:val="000000"/>
        </w:rPr>
        <w:t>7</w:t>
      </w:r>
      <w:r w:rsidRPr="007803B4">
        <w:rPr>
          <w:rFonts w:ascii="Arial" w:hAnsi="Arial" w:cs="Arial"/>
          <w:b/>
          <w:bCs/>
          <w:color w:val="000000"/>
        </w:rPr>
        <w:t xml:space="preserve">.3. </w:t>
      </w:r>
      <w:r w:rsidRPr="007803B4">
        <w:rPr>
          <w:rFonts w:ascii="Arial" w:hAnsi="Arial" w:cs="Arial"/>
          <w:b/>
          <w:color w:val="000000"/>
        </w:rPr>
        <w:t xml:space="preserve">Efectos de la inmovilización </w:t>
      </w:r>
      <w:r w:rsidR="000E018D">
        <w:rPr>
          <w:rFonts w:ascii="Arial" w:hAnsi="Arial" w:cs="Arial"/>
          <w:b/>
          <w:color w:val="000000"/>
        </w:rPr>
        <w:t xml:space="preserve">ante </w:t>
      </w:r>
      <w:r w:rsidRPr="007803B4">
        <w:rPr>
          <w:rFonts w:ascii="Arial" w:hAnsi="Arial" w:cs="Arial"/>
          <w:b/>
          <w:color w:val="000000"/>
        </w:rPr>
        <w:t xml:space="preserve">la presentación de </w:t>
      </w:r>
      <w:r w:rsidR="000E018D">
        <w:rPr>
          <w:rFonts w:ascii="Arial" w:hAnsi="Arial" w:cs="Arial"/>
          <w:b/>
          <w:color w:val="000000"/>
        </w:rPr>
        <w:t xml:space="preserve">títulos </w:t>
      </w:r>
      <w:r w:rsidRPr="007803B4">
        <w:rPr>
          <w:rFonts w:ascii="Arial" w:hAnsi="Arial" w:cs="Arial"/>
          <w:b/>
          <w:color w:val="000000"/>
        </w:rPr>
        <w:t>ulteriores</w:t>
      </w:r>
      <w:r w:rsidR="000E018D">
        <w:rPr>
          <w:rFonts w:ascii="Arial" w:hAnsi="Arial" w:cs="Arial"/>
          <w:b/>
          <w:color w:val="000000"/>
        </w:rPr>
        <w:t>.</w:t>
      </w:r>
      <w:r w:rsidRPr="007803B4">
        <w:rPr>
          <w:rFonts w:ascii="Arial" w:hAnsi="Arial" w:cs="Arial"/>
          <w:b/>
          <w:color w:val="000000"/>
        </w:rPr>
        <w:t xml:space="preserve"> </w:t>
      </w:r>
    </w:p>
    <w:p w14:paraId="20FEBEEB" w14:textId="7782AAAE" w:rsidR="005520FF" w:rsidRPr="007803B4" w:rsidRDefault="005520FF">
      <w:pPr>
        <w:pStyle w:val="NormalWeb"/>
        <w:tabs>
          <w:tab w:val="left" w:pos="10227"/>
        </w:tabs>
        <w:jc w:val="both"/>
        <w:rPr>
          <w:rFonts w:ascii="Arial" w:hAnsi="Arial" w:cs="Arial"/>
          <w:color w:val="000000" w:themeColor="text1"/>
        </w:rPr>
      </w:pPr>
      <w:r w:rsidRPr="007803B4">
        <w:rPr>
          <w:rFonts w:ascii="Arial" w:hAnsi="Arial" w:cs="Arial"/>
          <w:color w:val="000000"/>
        </w:rPr>
        <w:t>La presentación de una solicitud de inscripción ulterior, referida a un acto voluntario de disposición, gravamen o carga respecto del predio inmovilizado</w:t>
      </w:r>
      <w:r w:rsidRPr="007803B4">
        <w:rPr>
          <w:rFonts w:ascii="Arial" w:hAnsi="Arial" w:cs="Arial"/>
          <w:color w:val="000000" w:themeColor="text1"/>
        </w:rPr>
        <w:t xml:space="preserve">, </w:t>
      </w:r>
      <w:r w:rsidR="00D87F65">
        <w:rPr>
          <w:rFonts w:ascii="Arial" w:hAnsi="Arial" w:cs="Arial"/>
          <w:color w:val="000000" w:themeColor="text1"/>
        </w:rPr>
        <w:t xml:space="preserve">dará lugar a </w:t>
      </w:r>
      <w:r w:rsidRPr="007803B4">
        <w:rPr>
          <w:rFonts w:ascii="Arial" w:hAnsi="Arial" w:cs="Arial"/>
          <w:color w:val="000000" w:themeColor="text1"/>
        </w:rPr>
        <w:t>las siguientes actuaciones:</w:t>
      </w:r>
    </w:p>
    <w:p w14:paraId="67EEFABC" w14:textId="73F6F2F3" w:rsidR="005520FF" w:rsidRPr="0034044B" w:rsidRDefault="005520F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trike/>
          <w:color w:val="000000"/>
        </w:rPr>
      </w:pPr>
      <w:r w:rsidRPr="007803B4">
        <w:rPr>
          <w:rFonts w:ascii="Arial" w:hAnsi="Arial" w:cs="Arial"/>
          <w:color w:val="000000"/>
        </w:rPr>
        <w:t xml:space="preserve">Cuando, </w:t>
      </w:r>
      <w:r w:rsidR="00D87F65" w:rsidRPr="007803B4">
        <w:rPr>
          <w:rFonts w:ascii="Arial" w:hAnsi="Arial" w:cs="Arial"/>
          <w:color w:val="000000"/>
        </w:rPr>
        <w:t>en la escritura pública de transferencia, carga o gravamen voluntario</w:t>
      </w:r>
      <w:r w:rsidR="00D87F65">
        <w:rPr>
          <w:rFonts w:ascii="Arial" w:hAnsi="Arial" w:cs="Arial"/>
          <w:color w:val="000000"/>
        </w:rPr>
        <w:t>,</w:t>
      </w:r>
      <w:r w:rsidRPr="007803B4">
        <w:rPr>
          <w:rFonts w:ascii="Arial" w:hAnsi="Arial" w:cs="Arial"/>
          <w:color w:val="000000"/>
        </w:rPr>
        <w:t xml:space="preserve"> no conste </w:t>
      </w:r>
      <w:r w:rsidR="00D87F65">
        <w:rPr>
          <w:rFonts w:ascii="Arial" w:hAnsi="Arial" w:cs="Arial"/>
          <w:color w:val="000000"/>
        </w:rPr>
        <w:t xml:space="preserve">expresamente </w:t>
      </w:r>
      <w:r w:rsidRPr="007803B4">
        <w:rPr>
          <w:rFonts w:ascii="Arial" w:hAnsi="Arial" w:cs="Arial"/>
          <w:color w:val="000000"/>
        </w:rPr>
        <w:t xml:space="preserve">la declaración de voluntad de levantar la inmovilización, el Registrador observará el título requiriendo que </w:t>
      </w:r>
      <w:r w:rsidRPr="0034044B">
        <w:rPr>
          <w:rFonts w:ascii="Arial" w:hAnsi="Arial" w:cs="Arial"/>
        </w:rPr>
        <w:t>el titular con derecho inscrito solicite el levantamiento de la inmovilización</w:t>
      </w:r>
      <w:r w:rsidRPr="007803B4">
        <w:rPr>
          <w:rFonts w:ascii="Arial" w:hAnsi="Arial" w:cs="Arial"/>
        </w:rPr>
        <w:t xml:space="preserve">. </w:t>
      </w:r>
      <w:r w:rsidRPr="0034044B">
        <w:rPr>
          <w:rFonts w:ascii="Arial" w:hAnsi="Arial" w:cs="Arial"/>
        </w:rPr>
        <w:t>Dicho levantamiento se efectúa</w:t>
      </w:r>
      <w:r w:rsidR="00D87F65" w:rsidRPr="0034044B">
        <w:rPr>
          <w:rFonts w:ascii="Arial" w:hAnsi="Arial" w:cs="Arial"/>
        </w:rPr>
        <w:t>,</w:t>
      </w:r>
      <w:r w:rsidRPr="0034044B">
        <w:rPr>
          <w:rFonts w:ascii="Arial" w:hAnsi="Arial" w:cs="Arial"/>
        </w:rPr>
        <w:t xml:space="preserve"> vía reingreso </w:t>
      </w:r>
      <w:r w:rsidR="00D87F65" w:rsidRPr="0034044B">
        <w:rPr>
          <w:rFonts w:ascii="Arial" w:hAnsi="Arial" w:cs="Arial"/>
        </w:rPr>
        <w:t xml:space="preserve">por </w:t>
      </w:r>
      <w:r w:rsidRPr="0034044B">
        <w:rPr>
          <w:rFonts w:ascii="Arial" w:hAnsi="Arial" w:cs="Arial"/>
        </w:rPr>
        <w:t>mesa de partes</w:t>
      </w:r>
      <w:r w:rsidR="00D87F65" w:rsidRPr="0034044B">
        <w:rPr>
          <w:rFonts w:ascii="Arial" w:hAnsi="Arial" w:cs="Arial"/>
        </w:rPr>
        <w:t>,</w:t>
      </w:r>
      <w:r w:rsidRPr="0034044B">
        <w:rPr>
          <w:rFonts w:ascii="Arial" w:hAnsi="Arial" w:cs="Arial"/>
        </w:rPr>
        <w:t xml:space="preserve"> con la presentación de la solicitud del titular registral, quien adjuntará la declaración jurada</w:t>
      </w:r>
      <w:r w:rsidR="00D87F65" w:rsidRPr="0034044B">
        <w:rPr>
          <w:rFonts w:ascii="Arial" w:hAnsi="Arial" w:cs="Arial"/>
        </w:rPr>
        <w:t>,</w:t>
      </w:r>
      <w:r w:rsidR="0050608A" w:rsidRPr="0034044B">
        <w:rPr>
          <w:rFonts w:ascii="Arial" w:hAnsi="Arial" w:cs="Arial"/>
        </w:rPr>
        <w:t xml:space="preserve"> conforme al numeral 5.</w:t>
      </w:r>
      <w:r w:rsidR="00D87F65" w:rsidRPr="0034044B">
        <w:rPr>
          <w:rFonts w:ascii="Arial" w:hAnsi="Arial" w:cs="Arial"/>
        </w:rPr>
        <w:t>8</w:t>
      </w:r>
      <w:r w:rsidR="005E24FD" w:rsidRPr="0034044B">
        <w:rPr>
          <w:rFonts w:ascii="Arial" w:hAnsi="Arial" w:cs="Arial"/>
        </w:rPr>
        <w:t xml:space="preserve"> </w:t>
      </w:r>
      <w:r w:rsidR="00D87F65" w:rsidRPr="0034044B">
        <w:rPr>
          <w:rFonts w:ascii="Arial" w:hAnsi="Arial" w:cs="Arial"/>
        </w:rPr>
        <w:t xml:space="preserve">de la presente Directiva </w:t>
      </w:r>
      <w:r w:rsidRPr="0034044B">
        <w:rPr>
          <w:rFonts w:ascii="Arial" w:hAnsi="Arial" w:cs="Arial"/>
        </w:rPr>
        <w:t xml:space="preserve">y será identificado a través del sistema de verificación biométrica por huella dactilar del Reniec. </w:t>
      </w:r>
      <w:r w:rsidRPr="0034044B">
        <w:rPr>
          <w:rFonts w:ascii="Arial" w:hAnsi="Arial" w:cs="Arial"/>
          <w:color w:val="000000"/>
        </w:rPr>
        <w:t xml:space="preserve"> </w:t>
      </w:r>
    </w:p>
    <w:p w14:paraId="5615F56F" w14:textId="77777777" w:rsidR="005520FF" w:rsidRPr="007803B4" w:rsidRDefault="005520FF">
      <w:pPr>
        <w:pStyle w:val="NormalWeb"/>
        <w:spacing w:before="0" w:beforeAutospacing="0" w:after="0" w:afterAutospacing="0"/>
        <w:ind w:left="468"/>
        <w:jc w:val="both"/>
        <w:rPr>
          <w:rFonts w:ascii="Arial" w:hAnsi="Arial" w:cs="Arial"/>
          <w:strike/>
          <w:color w:val="000000"/>
        </w:rPr>
      </w:pPr>
    </w:p>
    <w:p w14:paraId="237575D3" w14:textId="6C3C398A" w:rsidR="005520FF" w:rsidRPr="007803B4" w:rsidRDefault="005520F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Cuando, la escritura pública de transferencia, carga o gravamen voluntario contenga</w:t>
      </w:r>
      <w:r w:rsidR="00D87F65">
        <w:rPr>
          <w:rFonts w:ascii="Arial" w:hAnsi="Arial" w:cs="Arial"/>
          <w:color w:val="000000"/>
        </w:rPr>
        <w:t>,</w:t>
      </w:r>
      <w:r w:rsidRPr="007803B4">
        <w:rPr>
          <w:rFonts w:ascii="Arial" w:hAnsi="Arial" w:cs="Arial"/>
          <w:color w:val="000000"/>
        </w:rPr>
        <w:t xml:space="preserve"> a su vez</w:t>
      </w:r>
      <w:r w:rsidR="00D87F65">
        <w:rPr>
          <w:rFonts w:ascii="Arial" w:hAnsi="Arial" w:cs="Arial"/>
          <w:color w:val="000000"/>
        </w:rPr>
        <w:t xml:space="preserve">, la solicitud de levantamiento </w:t>
      </w:r>
      <w:r w:rsidRPr="007803B4">
        <w:rPr>
          <w:rFonts w:ascii="Arial" w:hAnsi="Arial" w:cs="Arial"/>
          <w:color w:val="000000"/>
        </w:rPr>
        <w:t>de la inmovilización, el Registrador procederá a cursar un oficio al Notario, a fin comprobar la veracidad del documento, procediendo a suspender el asiento de presentación, conforme el literal f) del artículo 29 del Texto Único Ordenado del Reglamento General de los Registros Públicos.</w:t>
      </w:r>
    </w:p>
    <w:p w14:paraId="6C35D29A" w14:textId="77777777" w:rsidR="005520FF" w:rsidRPr="007803B4" w:rsidRDefault="005520FF">
      <w:pPr>
        <w:pStyle w:val="NormalWeb"/>
        <w:spacing w:before="0" w:beforeAutospacing="0" w:after="0" w:afterAutospacing="0"/>
        <w:ind w:left="468"/>
        <w:jc w:val="both"/>
        <w:rPr>
          <w:rFonts w:ascii="Arial" w:hAnsi="Arial" w:cs="Arial"/>
          <w:color w:val="000000"/>
        </w:rPr>
      </w:pPr>
    </w:p>
    <w:p w14:paraId="794BD1B1" w14:textId="4577519E" w:rsidR="005520FF" w:rsidRPr="007803B4" w:rsidRDefault="005E24FD">
      <w:pPr>
        <w:pStyle w:val="NormalWeb"/>
        <w:spacing w:before="0" w:beforeAutospacing="0" w:after="0" w:afterAutospacing="0"/>
        <w:ind w:left="4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el Notario emite</w:t>
      </w:r>
      <w:r w:rsidR="005520FF" w:rsidRPr="0034044B">
        <w:rPr>
          <w:rFonts w:ascii="Arial" w:hAnsi="Arial" w:cs="Arial"/>
          <w:color w:val="000000"/>
        </w:rPr>
        <w:t xml:space="preserve"> una respuesta confirmando la autenticidad del documento, el Registrador procederá a calificar el título conforme al procedimiento regular previsto en el Texto Único Ordenado del Reglamento General de los Registros </w:t>
      </w:r>
      <w:r>
        <w:rPr>
          <w:rFonts w:ascii="Arial" w:hAnsi="Arial" w:cs="Arial"/>
          <w:color w:val="000000"/>
        </w:rPr>
        <w:t xml:space="preserve">Públicos; </w:t>
      </w:r>
      <w:r w:rsidR="00B17BFA">
        <w:rPr>
          <w:rFonts w:ascii="Arial" w:hAnsi="Arial" w:cs="Arial"/>
          <w:color w:val="000000"/>
        </w:rPr>
        <w:t>si, en cambio,</w:t>
      </w:r>
      <w:r w:rsidR="00B17BFA" w:rsidDel="00B17B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 Notario informa</w:t>
      </w:r>
      <w:r w:rsidR="005520FF" w:rsidRPr="0034044B">
        <w:rPr>
          <w:rFonts w:ascii="Arial" w:hAnsi="Arial" w:cs="Arial"/>
          <w:color w:val="000000"/>
        </w:rPr>
        <w:t xml:space="preserve"> sobre la presunta falsificación del título, </w:t>
      </w:r>
      <w:r w:rsidR="00B17BFA">
        <w:rPr>
          <w:rFonts w:ascii="Arial" w:hAnsi="Arial" w:cs="Arial"/>
          <w:color w:val="000000"/>
        </w:rPr>
        <w:t>e</w:t>
      </w:r>
      <w:r w:rsidR="005520FF" w:rsidRPr="0034044B">
        <w:rPr>
          <w:rFonts w:ascii="Arial" w:hAnsi="Arial" w:cs="Arial"/>
          <w:color w:val="000000"/>
        </w:rPr>
        <w:t>l Registrador procederá a tachar el mismo</w:t>
      </w:r>
      <w:r w:rsidR="00B17BFA">
        <w:rPr>
          <w:rFonts w:ascii="Arial" w:hAnsi="Arial" w:cs="Arial"/>
          <w:color w:val="000000"/>
        </w:rPr>
        <w:t>,</w:t>
      </w:r>
      <w:r w:rsidR="005520FF" w:rsidRPr="0034044B">
        <w:rPr>
          <w:rFonts w:ascii="Arial" w:hAnsi="Arial" w:cs="Arial"/>
          <w:color w:val="000000"/>
        </w:rPr>
        <w:t xml:space="preserve"> por falsedad documentaria.</w:t>
      </w:r>
      <w:r w:rsidR="005520FF" w:rsidRPr="007803B4">
        <w:rPr>
          <w:rFonts w:ascii="Arial" w:hAnsi="Arial" w:cs="Arial"/>
          <w:color w:val="000000"/>
        </w:rPr>
        <w:t xml:space="preserve"> </w:t>
      </w:r>
    </w:p>
    <w:p w14:paraId="6CB879F2" w14:textId="77777777" w:rsidR="005520FF" w:rsidRPr="007803B4" w:rsidRDefault="005520FF">
      <w:pPr>
        <w:pStyle w:val="NormalWeb"/>
        <w:spacing w:before="0" w:beforeAutospacing="0" w:after="0" w:afterAutospacing="0"/>
        <w:ind w:left="468"/>
        <w:jc w:val="both"/>
        <w:rPr>
          <w:rFonts w:ascii="Arial" w:hAnsi="Arial" w:cs="Arial"/>
          <w:color w:val="000000"/>
        </w:rPr>
      </w:pPr>
    </w:p>
    <w:p w14:paraId="1DD6ECB4" w14:textId="6359C500" w:rsidR="005520FF" w:rsidRPr="0034044B" w:rsidRDefault="005520FF" w:rsidP="0034044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 xml:space="preserve">Si </w:t>
      </w:r>
      <w:r w:rsidR="00B17BFA" w:rsidRPr="007803B4">
        <w:rPr>
          <w:rFonts w:ascii="Arial" w:hAnsi="Arial" w:cs="Arial"/>
          <w:color w:val="000000"/>
        </w:rPr>
        <w:t>la escritura pública de transferencia, carga o gravamen voluntario</w:t>
      </w:r>
      <w:r w:rsidR="00B17BFA">
        <w:rPr>
          <w:rFonts w:ascii="Arial" w:hAnsi="Arial" w:cs="Arial"/>
          <w:color w:val="000000"/>
        </w:rPr>
        <w:t xml:space="preserve">, </w:t>
      </w:r>
      <w:r w:rsidRPr="007803B4">
        <w:rPr>
          <w:rFonts w:ascii="Arial" w:hAnsi="Arial" w:cs="Arial"/>
          <w:color w:val="000000"/>
        </w:rPr>
        <w:t>es otorgad</w:t>
      </w:r>
      <w:r w:rsidR="00B17BFA">
        <w:rPr>
          <w:rFonts w:ascii="Arial" w:hAnsi="Arial" w:cs="Arial"/>
          <w:color w:val="000000"/>
        </w:rPr>
        <w:t>a</w:t>
      </w:r>
      <w:r w:rsidRPr="007803B4">
        <w:rPr>
          <w:rFonts w:ascii="Arial" w:hAnsi="Arial" w:cs="Arial"/>
          <w:color w:val="000000"/>
        </w:rPr>
        <w:t xml:space="preserve"> en mérito </w:t>
      </w:r>
      <w:r w:rsidR="006E63CA">
        <w:rPr>
          <w:rFonts w:ascii="Arial" w:hAnsi="Arial" w:cs="Arial"/>
          <w:color w:val="000000"/>
        </w:rPr>
        <w:t xml:space="preserve">a </w:t>
      </w:r>
      <w:r w:rsidRPr="007803B4">
        <w:rPr>
          <w:rFonts w:ascii="Arial" w:hAnsi="Arial" w:cs="Arial"/>
          <w:color w:val="000000"/>
        </w:rPr>
        <w:t xml:space="preserve">un poder </w:t>
      </w:r>
      <w:r w:rsidR="006E63CA">
        <w:rPr>
          <w:rFonts w:ascii="Arial" w:hAnsi="Arial" w:cs="Arial"/>
          <w:color w:val="000000"/>
        </w:rPr>
        <w:t xml:space="preserve">conferido previamente por </w:t>
      </w:r>
      <w:r w:rsidRPr="007803B4">
        <w:rPr>
          <w:rFonts w:ascii="Arial" w:hAnsi="Arial" w:cs="Arial"/>
          <w:color w:val="000000"/>
        </w:rPr>
        <w:t xml:space="preserve">el titular registral,  </w:t>
      </w:r>
      <w:r w:rsidR="006E63CA">
        <w:rPr>
          <w:rFonts w:ascii="Arial" w:hAnsi="Arial" w:cs="Arial"/>
          <w:color w:val="000000"/>
        </w:rPr>
        <w:t xml:space="preserve">además de la comprobación de la autenticidad de la citada escritura pública, </w:t>
      </w:r>
      <w:r w:rsidRPr="007803B4">
        <w:rPr>
          <w:rFonts w:ascii="Arial" w:hAnsi="Arial" w:cs="Arial"/>
          <w:color w:val="000000"/>
        </w:rPr>
        <w:t xml:space="preserve">el </w:t>
      </w:r>
      <w:r w:rsidR="006E63CA">
        <w:rPr>
          <w:rFonts w:ascii="Arial" w:hAnsi="Arial" w:cs="Arial"/>
          <w:color w:val="000000"/>
        </w:rPr>
        <w:t>R</w:t>
      </w:r>
      <w:r w:rsidRPr="007803B4">
        <w:rPr>
          <w:rFonts w:ascii="Arial" w:hAnsi="Arial" w:cs="Arial"/>
          <w:color w:val="000000"/>
        </w:rPr>
        <w:t>egistrador oficia</w:t>
      </w:r>
      <w:r w:rsidR="006E63CA">
        <w:rPr>
          <w:rFonts w:ascii="Arial" w:hAnsi="Arial" w:cs="Arial"/>
          <w:color w:val="000000"/>
        </w:rPr>
        <w:t>rá al Notario ante quien se expidió el referido poder</w:t>
      </w:r>
      <w:r w:rsidR="00F976F0">
        <w:rPr>
          <w:rFonts w:ascii="Arial" w:hAnsi="Arial" w:cs="Arial"/>
          <w:color w:val="000000"/>
        </w:rPr>
        <w:t xml:space="preserve">, </w:t>
      </w:r>
      <w:r w:rsidRPr="007803B4">
        <w:rPr>
          <w:rFonts w:ascii="Arial" w:hAnsi="Arial" w:cs="Arial"/>
          <w:color w:val="000000"/>
        </w:rPr>
        <w:t xml:space="preserve">para comprobar </w:t>
      </w:r>
      <w:r w:rsidR="006E63CA">
        <w:rPr>
          <w:rFonts w:ascii="Arial" w:hAnsi="Arial" w:cs="Arial"/>
          <w:color w:val="000000"/>
        </w:rPr>
        <w:t>también su autenticidad</w:t>
      </w:r>
      <w:r w:rsidRPr="007803B4">
        <w:rPr>
          <w:rFonts w:ascii="Arial" w:hAnsi="Arial" w:cs="Arial"/>
          <w:color w:val="000000"/>
        </w:rPr>
        <w:t xml:space="preserve">, </w:t>
      </w:r>
      <w:r w:rsidR="006E63CA">
        <w:rPr>
          <w:rFonts w:ascii="Arial" w:hAnsi="Arial" w:cs="Arial"/>
          <w:color w:val="000000"/>
        </w:rPr>
        <w:t xml:space="preserve">salvo que aquél ya se encuentre inscrito; </w:t>
      </w:r>
      <w:r w:rsidRPr="007803B4">
        <w:rPr>
          <w:rFonts w:ascii="Arial" w:hAnsi="Arial" w:cs="Arial"/>
          <w:color w:val="000000"/>
        </w:rPr>
        <w:t>procediendo a suspender el asiento de presentación, conforme el literal f) del artículo 29 del Texto Único Ordenado del Reglamento General de los Registros Públicos. Confirmada la autenticidad</w:t>
      </w:r>
      <w:r w:rsidR="006E63CA">
        <w:rPr>
          <w:rFonts w:ascii="Arial" w:hAnsi="Arial" w:cs="Arial"/>
          <w:color w:val="000000"/>
        </w:rPr>
        <w:t xml:space="preserve"> de ambos instrumentos</w:t>
      </w:r>
      <w:r w:rsidRPr="007803B4">
        <w:rPr>
          <w:rFonts w:ascii="Arial" w:hAnsi="Arial" w:cs="Arial"/>
          <w:color w:val="000000"/>
        </w:rPr>
        <w:t>, inscribe el acto y levanta de oficio la inmovilización.</w:t>
      </w:r>
      <w:r w:rsidRPr="007803B4">
        <w:rPr>
          <w:rFonts w:ascii="Arial" w:hAnsi="Arial" w:cs="Arial"/>
          <w:b/>
          <w:color w:val="000000"/>
        </w:rPr>
        <w:t xml:space="preserve"> </w:t>
      </w:r>
    </w:p>
    <w:p w14:paraId="22ADE938" w14:textId="77777777" w:rsidR="007803B4" w:rsidRPr="0034044B" w:rsidRDefault="007803B4" w:rsidP="0034044B">
      <w:pPr>
        <w:pStyle w:val="NormalWeb"/>
        <w:spacing w:before="0" w:beforeAutospacing="0" w:after="0" w:afterAutospacing="0"/>
        <w:ind w:left="468"/>
        <w:jc w:val="both"/>
        <w:rPr>
          <w:rFonts w:ascii="Arial" w:hAnsi="Arial" w:cs="Arial"/>
          <w:color w:val="000000"/>
        </w:rPr>
      </w:pPr>
    </w:p>
    <w:p w14:paraId="0C7BCDA2" w14:textId="5AD00028" w:rsidR="00057D2F" w:rsidRPr="007803B4" w:rsidRDefault="00057D2F" w:rsidP="003404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03B4">
        <w:rPr>
          <w:rFonts w:ascii="Arial" w:hAnsi="Arial" w:cs="Arial"/>
          <w:b/>
          <w:bCs/>
        </w:rPr>
        <w:t>5.</w:t>
      </w:r>
      <w:r w:rsidR="00D87F65">
        <w:rPr>
          <w:rFonts w:ascii="Arial" w:hAnsi="Arial" w:cs="Arial"/>
          <w:b/>
          <w:bCs/>
        </w:rPr>
        <w:t>7</w:t>
      </w:r>
      <w:r w:rsidRPr="007803B4">
        <w:rPr>
          <w:rFonts w:ascii="Arial" w:hAnsi="Arial" w:cs="Arial"/>
          <w:b/>
          <w:bCs/>
        </w:rPr>
        <w:t>.4. Supuestos en los cuales la Inmovilización no imp</w:t>
      </w:r>
      <w:r w:rsidR="0099657A">
        <w:rPr>
          <w:rFonts w:ascii="Arial" w:hAnsi="Arial" w:cs="Arial"/>
          <w:b/>
          <w:bCs/>
        </w:rPr>
        <w:t xml:space="preserve">ide </w:t>
      </w:r>
      <w:r w:rsidRPr="007803B4">
        <w:rPr>
          <w:rFonts w:ascii="Arial" w:hAnsi="Arial" w:cs="Arial"/>
          <w:b/>
          <w:bCs/>
        </w:rPr>
        <w:t xml:space="preserve">la inscripción de actos </w:t>
      </w:r>
      <w:r w:rsidR="0099657A">
        <w:rPr>
          <w:rFonts w:ascii="Arial" w:hAnsi="Arial" w:cs="Arial"/>
          <w:b/>
          <w:bCs/>
        </w:rPr>
        <w:t>ulteriores</w:t>
      </w:r>
      <w:r w:rsidRPr="007803B4">
        <w:rPr>
          <w:rFonts w:ascii="Arial" w:hAnsi="Arial" w:cs="Arial"/>
          <w:b/>
          <w:bCs/>
        </w:rPr>
        <w:t>:</w:t>
      </w:r>
    </w:p>
    <w:p w14:paraId="2589FA86" w14:textId="77777777" w:rsidR="00346046" w:rsidRPr="007803B4" w:rsidRDefault="00346046" w:rsidP="003404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48C82D8" w14:textId="78A2F643" w:rsidR="00057D2F" w:rsidRPr="007803B4" w:rsidRDefault="00057D2F" w:rsidP="0034044B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803B4">
        <w:rPr>
          <w:rFonts w:ascii="Arial" w:hAnsi="Arial" w:cs="Arial"/>
        </w:rPr>
        <w:t xml:space="preserve">La inscripción o anotación de un mandato judicial, acto administrativo o decisión arbitral que se presente en forma </w:t>
      </w:r>
      <w:r w:rsidR="00CD5AAB">
        <w:rPr>
          <w:rFonts w:ascii="Arial" w:hAnsi="Arial" w:cs="Arial"/>
        </w:rPr>
        <w:t>ulterior</w:t>
      </w:r>
      <w:r w:rsidRPr="007803B4">
        <w:rPr>
          <w:rFonts w:ascii="Arial" w:hAnsi="Arial" w:cs="Arial"/>
        </w:rPr>
        <w:t xml:space="preserve"> al asiento de inmovilización.</w:t>
      </w:r>
    </w:p>
    <w:p w14:paraId="395CB8A7" w14:textId="77777777" w:rsidR="00346046" w:rsidRPr="007803B4" w:rsidRDefault="00346046" w:rsidP="0034044B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1D844B6A" w14:textId="20E0AB20" w:rsidR="00057D2F" w:rsidRPr="007803B4" w:rsidRDefault="00057D2F" w:rsidP="0034044B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803B4">
        <w:rPr>
          <w:rFonts w:ascii="Arial" w:hAnsi="Arial" w:cs="Arial"/>
        </w:rPr>
        <w:t>Actos que no impliquen disposición, carga o gravamen.</w:t>
      </w:r>
    </w:p>
    <w:p w14:paraId="50122CBF" w14:textId="77777777" w:rsidR="00346046" w:rsidRPr="007803B4" w:rsidRDefault="00346046" w:rsidP="0034044B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774DD981" w14:textId="37FC07D0" w:rsidR="00057D2F" w:rsidRPr="007803B4" w:rsidRDefault="00057D2F" w:rsidP="0034044B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803B4">
        <w:rPr>
          <w:rFonts w:ascii="Arial" w:hAnsi="Arial" w:cs="Arial"/>
        </w:rPr>
        <w:t>La inscripción de actos de disposición, carga o gravamen que deriven de</w:t>
      </w:r>
      <w:r w:rsidR="00346046" w:rsidRPr="007803B4">
        <w:rPr>
          <w:rFonts w:ascii="Arial" w:hAnsi="Arial" w:cs="Arial"/>
        </w:rPr>
        <w:t xml:space="preserve"> </w:t>
      </w:r>
      <w:r w:rsidRPr="007803B4">
        <w:rPr>
          <w:rFonts w:ascii="Arial" w:hAnsi="Arial" w:cs="Arial"/>
        </w:rPr>
        <w:t>alguna anotación preventiva o inscripción anterior al asiento de inmovilización.</w:t>
      </w:r>
    </w:p>
    <w:p w14:paraId="2061C827" w14:textId="77777777" w:rsidR="00346046" w:rsidRPr="007803B4" w:rsidRDefault="00346046" w:rsidP="0034044B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009E256D" w14:textId="3CD0029B" w:rsidR="00057D2F" w:rsidRPr="007803B4" w:rsidRDefault="00057D2F" w:rsidP="0034044B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803B4">
        <w:rPr>
          <w:rFonts w:ascii="Arial" w:hAnsi="Arial" w:cs="Arial"/>
        </w:rPr>
        <w:t>La anotación o inscripción de sucesión intestada o testamento.</w:t>
      </w:r>
    </w:p>
    <w:p w14:paraId="0687160D" w14:textId="03C8E4CF" w:rsidR="00025A0A" w:rsidRPr="0034044B" w:rsidRDefault="00025A0A">
      <w:pPr>
        <w:pStyle w:val="NormalWeb"/>
        <w:tabs>
          <w:tab w:val="left" w:pos="10227"/>
        </w:tabs>
        <w:jc w:val="both"/>
        <w:rPr>
          <w:rFonts w:ascii="Arial" w:hAnsi="Arial" w:cs="Arial"/>
          <w:b/>
          <w:vanish/>
          <w:color w:val="000000"/>
          <w:specVanish/>
        </w:rPr>
      </w:pPr>
    </w:p>
    <w:p w14:paraId="0765A600" w14:textId="583974C4" w:rsidR="00A94594" w:rsidRPr="007803B4" w:rsidRDefault="00A94594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7803B4">
        <w:rPr>
          <w:rFonts w:ascii="Arial" w:hAnsi="Arial" w:cs="Arial"/>
          <w:b/>
          <w:bCs/>
          <w:color w:val="000000"/>
        </w:rPr>
        <w:t>5.</w:t>
      </w:r>
      <w:r w:rsidR="00D87F65">
        <w:rPr>
          <w:rFonts w:ascii="Arial" w:hAnsi="Arial" w:cs="Arial"/>
          <w:b/>
          <w:bCs/>
          <w:color w:val="000000"/>
        </w:rPr>
        <w:t>8</w:t>
      </w:r>
      <w:r w:rsidRPr="007803B4">
        <w:rPr>
          <w:rFonts w:ascii="Arial" w:hAnsi="Arial" w:cs="Arial"/>
          <w:b/>
          <w:bCs/>
          <w:color w:val="000000"/>
        </w:rPr>
        <w:t>. DE LA SOLICITUD DE LEVANTAMIENTO INMOVILIZACIÓN</w:t>
      </w:r>
    </w:p>
    <w:p w14:paraId="619E0718" w14:textId="2F4168F5" w:rsidR="00A94594" w:rsidRPr="007803B4" w:rsidRDefault="00A94594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 xml:space="preserve">Para el levantamiento de la inmovilización, el </w:t>
      </w:r>
      <w:r w:rsidR="00D06EA4">
        <w:rPr>
          <w:rFonts w:ascii="Arial" w:hAnsi="Arial" w:cs="Arial"/>
          <w:color w:val="000000"/>
        </w:rPr>
        <w:t xml:space="preserve">titular registral </w:t>
      </w:r>
      <w:r w:rsidRPr="007803B4">
        <w:rPr>
          <w:rFonts w:ascii="Arial" w:hAnsi="Arial" w:cs="Arial"/>
          <w:color w:val="000000"/>
        </w:rPr>
        <w:t xml:space="preserve">realiza las siguientes actuaciones: </w:t>
      </w:r>
    </w:p>
    <w:p w14:paraId="06830D4C" w14:textId="1D30BA51" w:rsidR="00A94594" w:rsidRPr="0034044B" w:rsidRDefault="00A94594">
      <w:pPr>
        <w:pStyle w:val="Normal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426" w:hanging="284"/>
        <w:jc w:val="both"/>
        <w:rPr>
          <w:rFonts w:ascii="Arial" w:hAnsi="Arial" w:cs="Arial"/>
          <w:strike/>
          <w:color w:val="000000"/>
        </w:rPr>
      </w:pPr>
      <w:r w:rsidRPr="007803B4">
        <w:rPr>
          <w:rFonts w:ascii="Arial" w:hAnsi="Arial" w:cs="Arial"/>
          <w:color w:val="000000"/>
        </w:rPr>
        <w:t>Presenta en la Oficina de Diario el Formulario de Solicitud de Inscripción</w:t>
      </w:r>
      <w:r w:rsidR="00D06EA4">
        <w:rPr>
          <w:rFonts w:ascii="Arial" w:hAnsi="Arial" w:cs="Arial"/>
          <w:color w:val="000000"/>
        </w:rPr>
        <w:t>,</w:t>
      </w:r>
      <w:r w:rsidRPr="007803B4">
        <w:rPr>
          <w:rFonts w:ascii="Arial" w:hAnsi="Arial" w:cs="Arial"/>
          <w:color w:val="000000"/>
        </w:rPr>
        <w:t xml:space="preserve"> donde cons</w:t>
      </w:r>
      <w:r w:rsidR="00D06EA4">
        <w:rPr>
          <w:rFonts w:ascii="Arial" w:hAnsi="Arial" w:cs="Arial"/>
          <w:color w:val="000000"/>
        </w:rPr>
        <w:t>te</w:t>
      </w:r>
      <w:r w:rsidRPr="007803B4">
        <w:rPr>
          <w:rFonts w:ascii="Arial" w:hAnsi="Arial" w:cs="Arial"/>
          <w:color w:val="000000"/>
        </w:rPr>
        <w:t xml:space="preserve"> </w:t>
      </w:r>
      <w:r w:rsidR="00D06EA4">
        <w:rPr>
          <w:rFonts w:ascii="Arial" w:hAnsi="Arial" w:cs="Arial"/>
          <w:color w:val="000000"/>
        </w:rPr>
        <w:t xml:space="preserve">su </w:t>
      </w:r>
      <w:r w:rsidRPr="007803B4">
        <w:rPr>
          <w:rFonts w:ascii="Arial" w:hAnsi="Arial" w:cs="Arial"/>
          <w:color w:val="000000"/>
        </w:rPr>
        <w:t xml:space="preserve">voluntad de levantar la inmovilización de la partida. </w:t>
      </w:r>
    </w:p>
    <w:p w14:paraId="6CA1CD76" w14:textId="77777777" w:rsidR="00A94594" w:rsidRPr="007803B4" w:rsidRDefault="00A94594">
      <w:pPr>
        <w:pStyle w:val="Normal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D1BE689" w14:textId="2C769738" w:rsidR="00A743D6" w:rsidRPr="007803B4" w:rsidRDefault="00D06EA4">
      <w:pPr>
        <w:pStyle w:val="Normal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A94594" w:rsidRPr="007803B4">
        <w:rPr>
          <w:rFonts w:ascii="Arial" w:hAnsi="Arial" w:cs="Arial"/>
          <w:color w:val="000000"/>
        </w:rPr>
        <w:t>e identifica</w:t>
      </w:r>
      <w:r>
        <w:rPr>
          <w:rFonts w:ascii="Arial" w:hAnsi="Arial" w:cs="Arial"/>
          <w:color w:val="000000"/>
        </w:rPr>
        <w:t xml:space="preserve">, al ingresar su solicitud, </w:t>
      </w:r>
      <w:r w:rsidR="00A94594" w:rsidRPr="007803B4">
        <w:rPr>
          <w:rFonts w:ascii="Arial" w:hAnsi="Arial" w:cs="Arial"/>
          <w:color w:val="000000"/>
        </w:rPr>
        <w:t>a través del sistema de verificación biométrica por huella dactilar del Reniec.</w:t>
      </w:r>
    </w:p>
    <w:p w14:paraId="6AA98FD0" w14:textId="77777777" w:rsidR="0050608A" w:rsidRDefault="0050608A" w:rsidP="0034044B">
      <w:pPr>
        <w:pStyle w:val="NormalWeb"/>
        <w:tabs>
          <w:tab w:val="left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</w:p>
    <w:p w14:paraId="6F04613A" w14:textId="511F0009" w:rsidR="00850F94" w:rsidRPr="007803B4" w:rsidRDefault="00850F94" w:rsidP="00850F94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7803B4">
        <w:rPr>
          <w:rFonts w:ascii="Arial" w:hAnsi="Arial" w:cs="Arial"/>
          <w:color w:val="000000"/>
        </w:rPr>
        <w:t xml:space="preserve">a manifestación de voluntad de </w:t>
      </w:r>
      <w:r>
        <w:rPr>
          <w:rFonts w:ascii="Arial" w:hAnsi="Arial" w:cs="Arial"/>
          <w:color w:val="000000"/>
        </w:rPr>
        <w:t xml:space="preserve">levantar la inmovilización puede constar </w:t>
      </w:r>
      <w:r w:rsidRPr="007803B4">
        <w:rPr>
          <w:rFonts w:ascii="Arial" w:hAnsi="Arial" w:cs="Arial"/>
          <w:color w:val="000000"/>
        </w:rPr>
        <w:t xml:space="preserve">en un instrumento público protocolar, </w:t>
      </w:r>
      <w:r>
        <w:rPr>
          <w:rFonts w:ascii="Arial" w:hAnsi="Arial" w:cs="Arial"/>
          <w:color w:val="000000"/>
        </w:rPr>
        <w:t>en cuyo caso</w:t>
      </w:r>
      <w:r w:rsidRPr="00D770BA">
        <w:rPr>
          <w:rFonts w:ascii="Arial" w:hAnsi="Arial" w:cs="Arial"/>
          <w:color w:val="000000"/>
        </w:rPr>
        <w:t xml:space="preserve"> la presentación del título se efect</w:t>
      </w:r>
      <w:r>
        <w:rPr>
          <w:rFonts w:ascii="Arial" w:hAnsi="Arial" w:cs="Arial"/>
          <w:color w:val="000000"/>
        </w:rPr>
        <w:t xml:space="preserve">uará </w:t>
      </w:r>
      <w:r w:rsidRPr="00D770BA">
        <w:rPr>
          <w:rFonts w:ascii="Arial" w:hAnsi="Arial" w:cs="Arial"/>
          <w:color w:val="000000"/>
        </w:rPr>
        <w:t xml:space="preserve">de conformidad con lo dispuesto en el TUO del Reglamento General de los Registros Públicos y </w:t>
      </w:r>
      <w:r w:rsidRPr="00D770BA">
        <w:rPr>
          <w:rFonts w:ascii="Arial" w:hAnsi="Arial" w:cs="Arial"/>
        </w:rPr>
        <w:t>en la Resolución N° 181-2015-SUNARP/SN</w:t>
      </w:r>
      <w:r>
        <w:rPr>
          <w:rFonts w:ascii="Arial" w:hAnsi="Arial" w:cs="Arial"/>
        </w:rPr>
        <w:t>, pero dará lugar a que se efectúen las actuaciones de verificación previstas en el literal b) del numeral 5.7.3 de la presente Directiva</w:t>
      </w:r>
      <w:r w:rsidRPr="00D770BA">
        <w:rPr>
          <w:rFonts w:ascii="Arial" w:hAnsi="Arial" w:cs="Arial"/>
          <w:color w:val="000000"/>
        </w:rPr>
        <w:t>.</w:t>
      </w:r>
      <w:r w:rsidRPr="007803B4">
        <w:rPr>
          <w:rFonts w:ascii="Arial" w:hAnsi="Arial" w:cs="Arial"/>
          <w:color w:val="000000"/>
        </w:rPr>
        <w:t xml:space="preserve"> </w:t>
      </w:r>
    </w:p>
    <w:p w14:paraId="5F1D8E49" w14:textId="77777777" w:rsidR="00850F94" w:rsidRDefault="00850F94" w:rsidP="0034044B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69D64CD" w14:textId="77777777" w:rsidR="005F1629" w:rsidRPr="007803B4" w:rsidRDefault="002B66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color w:val="000000"/>
        </w:rPr>
        <w:t>VI. DISPOSICIONES ESPECÍFICAS</w:t>
      </w:r>
    </w:p>
    <w:p w14:paraId="0F3102A3" w14:textId="77777777" w:rsidR="005F1629" w:rsidRPr="007803B4" w:rsidRDefault="005F16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663EEBEC" w14:textId="77777777" w:rsidR="00713399" w:rsidRPr="007803B4" w:rsidRDefault="002B66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color w:val="000000"/>
        </w:rPr>
        <w:t>6.1. INMOVILIZACIÓN DE CUOTAS IDEALES</w:t>
      </w:r>
    </w:p>
    <w:p w14:paraId="16EDAC3B" w14:textId="77777777" w:rsidR="005478D5" w:rsidRPr="007803B4" w:rsidRDefault="005478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color w:val="000000"/>
        </w:rPr>
        <w:t xml:space="preserve"> </w:t>
      </w:r>
    </w:p>
    <w:p w14:paraId="36F511B3" w14:textId="77777777" w:rsidR="005478D5" w:rsidRPr="007803B4" w:rsidRDefault="005478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 xml:space="preserve">El copropietario puede solicitar la inmovilización de su cuota de ideal, sin necesidad de la autorización de los demás copropietarios del predio. </w:t>
      </w:r>
    </w:p>
    <w:p w14:paraId="72B4D7B1" w14:textId="77777777" w:rsidR="00025551" w:rsidRPr="007803B4" w:rsidRDefault="000255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EC38F13" w14:textId="07005F84" w:rsidR="00025551" w:rsidRPr="007803B4" w:rsidRDefault="002B66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color w:val="000000"/>
        </w:rPr>
        <w:t>6.2. INMOVILIZACIÓN EN EL RÉGIMEN DE SOCIEDAD DE GANA</w:t>
      </w:r>
      <w:r w:rsidR="00024535" w:rsidRPr="007803B4">
        <w:rPr>
          <w:rFonts w:ascii="Arial" w:hAnsi="Arial" w:cs="Arial"/>
          <w:b/>
          <w:color w:val="000000"/>
        </w:rPr>
        <w:t>N</w:t>
      </w:r>
      <w:r w:rsidRPr="007803B4">
        <w:rPr>
          <w:rFonts w:ascii="Arial" w:hAnsi="Arial" w:cs="Arial"/>
          <w:b/>
          <w:color w:val="000000"/>
        </w:rPr>
        <w:t>CIALES</w:t>
      </w:r>
    </w:p>
    <w:p w14:paraId="4F54836C" w14:textId="77777777" w:rsidR="00025551" w:rsidRPr="007803B4" w:rsidRDefault="000255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42B6EC" w14:textId="759B25F3" w:rsidR="005478D5" w:rsidRPr="007803B4" w:rsidRDefault="005478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Dentro del régimen de la sociedad de gananciales, cualquiera de los cónyuges puede solicitar la inmovilización de</w:t>
      </w:r>
      <w:r w:rsidR="00BD56C8">
        <w:rPr>
          <w:rFonts w:ascii="Arial" w:hAnsi="Arial" w:cs="Arial"/>
          <w:color w:val="000000"/>
        </w:rPr>
        <w:t xml:space="preserve"> la partida de</w:t>
      </w:r>
      <w:r w:rsidRPr="007803B4">
        <w:rPr>
          <w:rFonts w:ascii="Arial" w:hAnsi="Arial" w:cs="Arial"/>
          <w:color w:val="000000"/>
        </w:rPr>
        <w:t>l predio</w:t>
      </w:r>
      <w:r w:rsidR="00537005" w:rsidRPr="007803B4">
        <w:rPr>
          <w:rFonts w:ascii="Arial" w:hAnsi="Arial" w:cs="Arial"/>
          <w:color w:val="000000"/>
        </w:rPr>
        <w:t xml:space="preserve"> y su levantamiento</w:t>
      </w:r>
      <w:r w:rsidRPr="007803B4">
        <w:rPr>
          <w:rFonts w:ascii="Arial" w:hAnsi="Arial" w:cs="Arial"/>
          <w:color w:val="000000"/>
        </w:rPr>
        <w:t xml:space="preserve">. </w:t>
      </w:r>
    </w:p>
    <w:p w14:paraId="32708322" w14:textId="77777777" w:rsidR="005478D5" w:rsidRPr="007803B4" w:rsidRDefault="005478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21636B85" w14:textId="38B8E9B6" w:rsidR="005478D5" w:rsidRPr="007803B4" w:rsidRDefault="005370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color w:val="000000"/>
        </w:rPr>
        <w:t xml:space="preserve">6.3. INMOVILIZACIÓN </w:t>
      </w:r>
      <w:r w:rsidR="00BD56C8">
        <w:rPr>
          <w:rFonts w:ascii="Arial" w:hAnsi="Arial" w:cs="Arial"/>
          <w:b/>
          <w:color w:val="000000"/>
        </w:rPr>
        <w:t xml:space="preserve">EN </w:t>
      </w:r>
      <w:r w:rsidRPr="007803B4">
        <w:rPr>
          <w:rFonts w:ascii="Arial" w:hAnsi="Arial" w:cs="Arial"/>
          <w:b/>
          <w:color w:val="000000"/>
        </w:rPr>
        <w:t>LA UNIÓN DE HECHO</w:t>
      </w:r>
    </w:p>
    <w:p w14:paraId="7E20A1AF" w14:textId="77777777" w:rsidR="005F1629" w:rsidRPr="007803B4" w:rsidRDefault="005F16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44E7A4A5" w14:textId="03E0377D" w:rsidR="008A4796" w:rsidRPr="007803B4" w:rsidRDefault="005370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En la unión de hecho, cualquiera de los convivientes puede solicitar la inmovilización de</w:t>
      </w:r>
      <w:r w:rsidR="00BD56C8">
        <w:rPr>
          <w:rFonts w:ascii="Arial" w:hAnsi="Arial" w:cs="Arial"/>
          <w:color w:val="000000"/>
        </w:rPr>
        <w:t xml:space="preserve"> </w:t>
      </w:r>
      <w:r w:rsidRPr="007803B4">
        <w:rPr>
          <w:rFonts w:ascii="Arial" w:hAnsi="Arial" w:cs="Arial"/>
          <w:color w:val="000000"/>
        </w:rPr>
        <w:t>l</w:t>
      </w:r>
      <w:r w:rsidR="00BD56C8">
        <w:rPr>
          <w:rFonts w:ascii="Arial" w:hAnsi="Arial" w:cs="Arial"/>
          <w:color w:val="000000"/>
        </w:rPr>
        <w:t>a partida del</w:t>
      </w:r>
      <w:r w:rsidRPr="007803B4">
        <w:rPr>
          <w:rFonts w:ascii="Arial" w:hAnsi="Arial" w:cs="Arial"/>
          <w:color w:val="000000"/>
        </w:rPr>
        <w:t xml:space="preserve"> predio y su levantamiento. </w:t>
      </w:r>
    </w:p>
    <w:p w14:paraId="05A42157" w14:textId="77777777" w:rsidR="003C4407" w:rsidRPr="007803B4" w:rsidRDefault="003C44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FC074" w14:textId="28EAC901" w:rsidR="00712BBA" w:rsidRPr="007803B4" w:rsidRDefault="00B14D11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color w:val="000000"/>
        </w:rPr>
        <w:t>VII</w:t>
      </w:r>
      <w:r w:rsidRPr="007803B4">
        <w:rPr>
          <w:rFonts w:ascii="Arial" w:hAnsi="Arial" w:cs="Arial"/>
          <w:color w:val="000000"/>
        </w:rPr>
        <w:t xml:space="preserve"> </w:t>
      </w:r>
      <w:r w:rsidR="00712BBA" w:rsidRPr="007803B4">
        <w:rPr>
          <w:rFonts w:ascii="Arial" w:hAnsi="Arial" w:cs="Arial"/>
          <w:b/>
          <w:color w:val="000000"/>
        </w:rPr>
        <w:t>DISPOSI</w:t>
      </w:r>
      <w:r w:rsidR="00024535" w:rsidRPr="007803B4">
        <w:rPr>
          <w:rFonts w:ascii="Arial" w:hAnsi="Arial" w:cs="Arial"/>
          <w:b/>
          <w:color w:val="000000"/>
        </w:rPr>
        <w:t>CI</w:t>
      </w:r>
      <w:r w:rsidR="00712BBA" w:rsidRPr="007803B4">
        <w:rPr>
          <w:rFonts w:ascii="Arial" w:hAnsi="Arial" w:cs="Arial"/>
          <w:b/>
          <w:color w:val="000000"/>
        </w:rPr>
        <w:t xml:space="preserve">ONES COMPLEMENTARIAS </w:t>
      </w:r>
    </w:p>
    <w:p w14:paraId="796C73E4" w14:textId="72C8BE91" w:rsidR="008F4717" w:rsidRPr="007803B4" w:rsidRDefault="008F4717">
      <w:pPr>
        <w:pStyle w:val="NormalWeb"/>
        <w:jc w:val="both"/>
        <w:rPr>
          <w:rFonts w:ascii="Arial" w:hAnsi="Arial" w:cs="Arial"/>
          <w:b/>
          <w:color w:val="000000"/>
          <w:lang w:val="es-PE" w:eastAsia="es-PE"/>
        </w:rPr>
      </w:pPr>
      <w:r w:rsidRPr="007803B4">
        <w:rPr>
          <w:rFonts w:ascii="Arial" w:hAnsi="Arial" w:cs="Arial"/>
          <w:b/>
          <w:color w:val="000000"/>
          <w:lang w:val="es-PE" w:eastAsia="es-PE"/>
        </w:rPr>
        <w:t>7.</w:t>
      </w:r>
      <w:r w:rsidR="00346046" w:rsidRPr="007803B4">
        <w:rPr>
          <w:rFonts w:ascii="Arial" w:hAnsi="Arial" w:cs="Arial"/>
          <w:b/>
          <w:color w:val="000000"/>
          <w:lang w:val="es-PE" w:eastAsia="es-PE"/>
        </w:rPr>
        <w:t>1</w:t>
      </w:r>
      <w:r w:rsidRPr="007803B4">
        <w:rPr>
          <w:rFonts w:ascii="Arial" w:hAnsi="Arial" w:cs="Arial"/>
          <w:b/>
          <w:color w:val="000000"/>
          <w:lang w:val="es-PE" w:eastAsia="es-PE"/>
        </w:rPr>
        <w:t>. RESPONSABILIDAD</w:t>
      </w:r>
    </w:p>
    <w:p w14:paraId="50A6E2D2" w14:textId="77777777" w:rsidR="00712BBA" w:rsidRPr="007803B4" w:rsidRDefault="008F4717">
      <w:pPr>
        <w:pStyle w:val="NormalWeb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El solicitante</w:t>
      </w:r>
      <w:r w:rsidR="007919D4" w:rsidRPr="007803B4">
        <w:rPr>
          <w:rFonts w:ascii="Arial" w:hAnsi="Arial" w:cs="Arial"/>
          <w:color w:val="000000"/>
        </w:rPr>
        <w:t>,</w:t>
      </w:r>
      <w:r w:rsidRPr="007803B4">
        <w:rPr>
          <w:rFonts w:ascii="Arial" w:hAnsi="Arial" w:cs="Arial"/>
          <w:color w:val="000000"/>
        </w:rPr>
        <w:t xml:space="preserve"> notario</w:t>
      </w:r>
      <w:r w:rsidR="007919D4" w:rsidRPr="007803B4">
        <w:rPr>
          <w:rFonts w:ascii="Arial" w:hAnsi="Arial" w:cs="Arial"/>
          <w:color w:val="000000"/>
        </w:rPr>
        <w:t>, funcionario público y demás intervinientes</w:t>
      </w:r>
      <w:r w:rsidRPr="007803B4">
        <w:rPr>
          <w:rFonts w:ascii="Arial" w:hAnsi="Arial" w:cs="Arial"/>
          <w:color w:val="000000"/>
        </w:rPr>
        <w:t xml:space="preserve"> son responsables por las declaraciones efectuadas en el marco de la presente Directiva.</w:t>
      </w:r>
    </w:p>
    <w:p w14:paraId="67765752" w14:textId="4AF19BEB" w:rsidR="00712BBA" w:rsidRPr="007803B4" w:rsidRDefault="00A70168" w:rsidP="003404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color w:val="000000"/>
        </w:rPr>
        <w:t>7.</w:t>
      </w:r>
      <w:r w:rsidR="00346046" w:rsidRPr="007803B4">
        <w:rPr>
          <w:rFonts w:ascii="Arial" w:hAnsi="Arial" w:cs="Arial"/>
          <w:b/>
          <w:color w:val="000000"/>
        </w:rPr>
        <w:t>2</w:t>
      </w:r>
      <w:r w:rsidRPr="007803B4">
        <w:rPr>
          <w:rFonts w:ascii="Arial" w:hAnsi="Arial" w:cs="Arial"/>
          <w:b/>
          <w:color w:val="000000"/>
        </w:rPr>
        <w:t xml:space="preserve">. </w:t>
      </w:r>
      <w:r w:rsidR="00712BBA" w:rsidRPr="007803B4">
        <w:rPr>
          <w:rFonts w:ascii="Arial" w:hAnsi="Arial" w:cs="Arial"/>
          <w:b/>
          <w:color w:val="000000"/>
        </w:rPr>
        <w:t>APLICACIÓN SUPLETORIA DEL TUO DEL REGLAMENTO GENERAL DE LOS REGISTROS PÚBLICOS</w:t>
      </w:r>
    </w:p>
    <w:p w14:paraId="4200D867" w14:textId="77777777" w:rsidR="00712BBA" w:rsidRPr="007803B4" w:rsidRDefault="00712BB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357ACBAC" w14:textId="31F77125" w:rsidR="008964AD" w:rsidRPr="007803B4" w:rsidRDefault="00712B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Las disposiciones del TUO del Reglamento General de los Registros Públicos se aplican al procedimiento de inmovilización</w:t>
      </w:r>
      <w:r w:rsidR="009114ED">
        <w:rPr>
          <w:rFonts w:ascii="Arial" w:hAnsi="Arial" w:cs="Arial"/>
          <w:color w:val="000000"/>
        </w:rPr>
        <w:t>,</w:t>
      </w:r>
      <w:r w:rsidRPr="007803B4">
        <w:rPr>
          <w:rFonts w:ascii="Arial" w:hAnsi="Arial" w:cs="Arial"/>
          <w:color w:val="000000"/>
        </w:rPr>
        <w:t xml:space="preserve"> en cuanto no se opongan a la presente directiva.</w:t>
      </w:r>
    </w:p>
    <w:p w14:paraId="42E460AC" w14:textId="77777777" w:rsidR="00DA1ADF" w:rsidRPr="007803B4" w:rsidRDefault="00DA1AD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5D827F" w14:textId="638A708F" w:rsidR="00DA1ADF" w:rsidRPr="007803B4" w:rsidRDefault="007919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color w:val="000000"/>
        </w:rPr>
        <w:t>7.</w:t>
      </w:r>
      <w:r w:rsidR="009114ED">
        <w:rPr>
          <w:rFonts w:ascii="Arial" w:hAnsi="Arial" w:cs="Arial"/>
          <w:b/>
          <w:color w:val="000000"/>
        </w:rPr>
        <w:t>3</w:t>
      </w:r>
      <w:r w:rsidR="00DA1ADF" w:rsidRPr="007803B4">
        <w:rPr>
          <w:rFonts w:ascii="Arial" w:hAnsi="Arial" w:cs="Arial"/>
          <w:b/>
          <w:color w:val="000000"/>
        </w:rPr>
        <w:t xml:space="preserve">. </w:t>
      </w:r>
      <w:r w:rsidRPr="007803B4">
        <w:rPr>
          <w:rFonts w:ascii="Arial" w:hAnsi="Arial" w:cs="Arial"/>
          <w:b/>
          <w:color w:val="000000"/>
        </w:rPr>
        <w:t>ABROGACIÓN DE LA DIRECTIVA N° 08-2013-SUNARP-SN</w:t>
      </w:r>
    </w:p>
    <w:p w14:paraId="6EAD564B" w14:textId="77777777" w:rsidR="009114ED" w:rsidRDefault="009114E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4641E12" w14:textId="77777777" w:rsidR="00984633" w:rsidRPr="007803B4" w:rsidRDefault="00DA1AD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Abróguese la Directiva N° 08-2013-SUNARP-SN aprobada por Resolución N° 314-2013-SUNARP-SN.</w:t>
      </w:r>
    </w:p>
    <w:p w14:paraId="724FAB40" w14:textId="77777777" w:rsidR="00984633" w:rsidRPr="007803B4" w:rsidRDefault="00DA1A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803B4">
        <w:rPr>
          <w:rFonts w:ascii="Arial" w:hAnsi="Arial" w:cs="Arial"/>
          <w:b/>
          <w:color w:val="000000"/>
        </w:rPr>
        <w:t>VIII</w:t>
      </w:r>
      <w:r w:rsidR="00E60508" w:rsidRPr="007803B4">
        <w:rPr>
          <w:rFonts w:ascii="Arial" w:hAnsi="Arial" w:cs="Arial"/>
          <w:b/>
          <w:color w:val="000000"/>
        </w:rPr>
        <w:t>. DISPOSICIONES TRANSITORIAS</w:t>
      </w:r>
    </w:p>
    <w:p w14:paraId="75699CE6" w14:textId="77777777" w:rsidR="00E60508" w:rsidRPr="007803B4" w:rsidRDefault="00E6050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6FB51E0F" w14:textId="77777777" w:rsidR="00DA1ADF" w:rsidRPr="007803B4" w:rsidRDefault="00D01D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El asiento de inmovilización inscrito en una partida registral</w:t>
      </w:r>
      <w:r w:rsidR="00E60508" w:rsidRPr="007803B4">
        <w:rPr>
          <w:rFonts w:ascii="Arial" w:hAnsi="Arial" w:cs="Arial"/>
          <w:color w:val="000000"/>
        </w:rPr>
        <w:t xml:space="preserve"> al amparo de la </w:t>
      </w:r>
      <w:r w:rsidR="00DA1ADF" w:rsidRPr="007803B4">
        <w:rPr>
          <w:rFonts w:ascii="Arial" w:hAnsi="Arial" w:cs="Arial"/>
          <w:color w:val="000000"/>
        </w:rPr>
        <w:t>Directiva N° 08</w:t>
      </w:r>
      <w:r w:rsidR="00E60508" w:rsidRPr="007803B4">
        <w:rPr>
          <w:rFonts w:ascii="Arial" w:hAnsi="Arial" w:cs="Arial"/>
          <w:color w:val="000000"/>
        </w:rPr>
        <w:t xml:space="preserve">-2013-SUNARP-SN, </w:t>
      </w:r>
      <w:r w:rsidR="00FD5B4B" w:rsidRPr="007803B4">
        <w:rPr>
          <w:rFonts w:ascii="Arial" w:hAnsi="Arial" w:cs="Arial"/>
          <w:color w:val="000000"/>
        </w:rPr>
        <w:t xml:space="preserve">conserva plenamente su validez y eficacia, en los mismos términos mediante la cual fue constituida. </w:t>
      </w:r>
      <w:r w:rsidRPr="007803B4">
        <w:rPr>
          <w:rFonts w:ascii="Arial" w:hAnsi="Arial" w:cs="Arial"/>
          <w:color w:val="000000"/>
        </w:rPr>
        <w:t xml:space="preserve">Para </w:t>
      </w:r>
      <w:r w:rsidR="00FD5B4B" w:rsidRPr="007803B4">
        <w:rPr>
          <w:rFonts w:ascii="Arial" w:hAnsi="Arial" w:cs="Arial"/>
          <w:color w:val="000000"/>
        </w:rPr>
        <w:t xml:space="preserve">su modificación, ampliación o levantamiento </w:t>
      </w:r>
      <w:r w:rsidR="00F133E5" w:rsidRPr="007803B4">
        <w:rPr>
          <w:rFonts w:ascii="Arial" w:hAnsi="Arial" w:cs="Arial"/>
          <w:color w:val="000000"/>
        </w:rPr>
        <w:t>rige ultractivamente</w:t>
      </w:r>
      <w:r w:rsidR="00FD5B4B" w:rsidRPr="007803B4">
        <w:rPr>
          <w:rFonts w:ascii="Arial" w:hAnsi="Arial" w:cs="Arial"/>
          <w:color w:val="000000"/>
        </w:rPr>
        <w:t xml:space="preserve"> la </w:t>
      </w:r>
      <w:r w:rsidRPr="007803B4">
        <w:rPr>
          <w:rFonts w:ascii="Arial" w:hAnsi="Arial" w:cs="Arial"/>
          <w:color w:val="000000"/>
        </w:rPr>
        <w:t>Directiva N° 08-2013-SUNARP-SN.</w:t>
      </w:r>
    </w:p>
    <w:p w14:paraId="124F250E" w14:textId="77777777" w:rsidR="00D01DF0" w:rsidRPr="007803B4" w:rsidRDefault="00D01DF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014D4A74" w14:textId="510D1A8E" w:rsidR="00D01DF0" w:rsidRPr="007803B4" w:rsidRDefault="00D01D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3B4">
        <w:rPr>
          <w:rFonts w:ascii="Arial" w:hAnsi="Arial" w:cs="Arial"/>
          <w:color w:val="000000"/>
        </w:rPr>
        <w:t>En caso de título en trámite, se aplica la legislación vigente al momento de su presentación ante el Diario.</w:t>
      </w:r>
    </w:p>
    <w:p w14:paraId="0D2DF8BE" w14:textId="77777777" w:rsidR="00052372" w:rsidRPr="007919D4" w:rsidRDefault="00052372" w:rsidP="0034044B">
      <w:pPr>
        <w:jc w:val="both"/>
        <w:rPr>
          <w:rFonts w:ascii="Arial" w:hAnsi="Arial" w:cs="Arial"/>
          <w:sz w:val="24"/>
          <w:szCs w:val="24"/>
        </w:rPr>
      </w:pPr>
    </w:p>
    <w:sectPr w:rsidR="00052372" w:rsidRPr="007919D4" w:rsidSect="00FF7403"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34CBC" w14:textId="77777777" w:rsidR="00951C22" w:rsidRDefault="00951C22" w:rsidP="00951C22">
      <w:pPr>
        <w:spacing w:after="0" w:line="240" w:lineRule="auto"/>
      </w:pPr>
      <w:r>
        <w:separator/>
      </w:r>
    </w:p>
  </w:endnote>
  <w:endnote w:type="continuationSeparator" w:id="0">
    <w:p w14:paraId="2818C188" w14:textId="77777777" w:rsidR="00951C22" w:rsidRDefault="00951C22" w:rsidP="0095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2D89F" w14:textId="77777777" w:rsidR="00951C22" w:rsidRDefault="00951C22" w:rsidP="00951C22">
      <w:pPr>
        <w:spacing w:after="0" w:line="240" w:lineRule="auto"/>
      </w:pPr>
      <w:r>
        <w:separator/>
      </w:r>
    </w:p>
  </w:footnote>
  <w:footnote w:type="continuationSeparator" w:id="0">
    <w:p w14:paraId="234F42C8" w14:textId="77777777" w:rsidR="00951C22" w:rsidRDefault="00951C22" w:rsidP="0095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D5F"/>
    <w:multiLevelType w:val="hybridMultilevel"/>
    <w:tmpl w:val="216A27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E6C"/>
    <w:multiLevelType w:val="hybridMultilevel"/>
    <w:tmpl w:val="D4348F9C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6C22BA"/>
    <w:multiLevelType w:val="hybridMultilevel"/>
    <w:tmpl w:val="7F184A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36BF"/>
    <w:multiLevelType w:val="hybridMultilevel"/>
    <w:tmpl w:val="C8A61A9E"/>
    <w:lvl w:ilvl="0" w:tplc="8B84E49C">
      <w:start w:val="1"/>
      <w:numFmt w:val="lowerLetter"/>
      <w:lvlText w:val="%1)"/>
      <w:lvlJc w:val="left"/>
      <w:pPr>
        <w:ind w:left="468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0837D74"/>
    <w:multiLevelType w:val="hybridMultilevel"/>
    <w:tmpl w:val="8A36C410"/>
    <w:lvl w:ilvl="0" w:tplc="4FA6179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583B"/>
    <w:multiLevelType w:val="hybridMultilevel"/>
    <w:tmpl w:val="A380E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4255"/>
    <w:multiLevelType w:val="hybridMultilevel"/>
    <w:tmpl w:val="F45C371E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727522"/>
    <w:multiLevelType w:val="hybridMultilevel"/>
    <w:tmpl w:val="C680945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4985"/>
    <w:multiLevelType w:val="hybridMultilevel"/>
    <w:tmpl w:val="776CE9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56BF"/>
    <w:multiLevelType w:val="hybridMultilevel"/>
    <w:tmpl w:val="63702E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24615"/>
    <w:multiLevelType w:val="hybridMultilevel"/>
    <w:tmpl w:val="353478B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17E87"/>
    <w:multiLevelType w:val="hybridMultilevel"/>
    <w:tmpl w:val="A050B5A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3128"/>
    <w:multiLevelType w:val="hybridMultilevel"/>
    <w:tmpl w:val="90A0F25E"/>
    <w:lvl w:ilvl="0" w:tplc="9A7AE89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65AFD"/>
    <w:multiLevelType w:val="hybridMultilevel"/>
    <w:tmpl w:val="F06C2838"/>
    <w:lvl w:ilvl="0" w:tplc="B0401E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14FDE"/>
    <w:multiLevelType w:val="hybridMultilevel"/>
    <w:tmpl w:val="9480594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90C87"/>
    <w:multiLevelType w:val="hybridMultilevel"/>
    <w:tmpl w:val="D1FC2616"/>
    <w:lvl w:ilvl="0" w:tplc="48380AD4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75145D1A"/>
    <w:multiLevelType w:val="hybridMultilevel"/>
    <w:tmpl w:val="E5348A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05B12"/>
    <w:multiLevelType w:val="hybridMultilevel"/>
    <w:tmpl w:val="0BA87852"/>
    <w:lvl w:ilvl="0" w:tplc="57CA57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07769C"/>
    <w:multiLevelType w:val="hybridMultilevel"/>
    <w:tmpl w:val="EBF23D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5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10"/>
  </w:num>
  <w:num w:numId="16">
    <w:abstractNumId w:val="8"/>
  </w:num>
  <w:num w:numId="17">
    <w:abstractNumId w:val="14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5E"/>
    <w:rsid w:val="00016958"/>
    <w:rsid w:val="000232C3"/>
    <w:rsid w:val="00024535"/>
    <w:rsid w:val="00025551"/>
    <w:rsid w:val="00025A0A"/>
    <w:rsid w:val="000310D0"/>
    <w:rsid w:val="0003688A"/>
    <w:rsid w:val="0004043D"/>
    <w:rsid w:val="00051D55"/>
    <w:rsid w:val="00052372"/>
    <w:rsid w:val="00055DAD"/>
    <w:rsid w:val="00057D2F"/>
    <w:rsid w:val="00070216"/>
    <w:rsid w:val="000D6436"/>
    <w:rsid w:val="000E018D"/>
    <w:rsid w:val="000F4EE7"/>
    <w:rsid w:val="00122B08"/>
    <w:rsid w:val="001377E0"/>
    <w:rsid w:val="001930A9"/>
    <w:rsid w:val="001C080C"/>
    <w:rsid w:val="001D4A34"/>
    <w:rsid w:val="001E03E3"/>
    <w:rsid w:val="001F0CE2"/>
    <w:rsid w:val="00206647"/>
    <w:rsid w:val="0021371D"/>
    <w:rsid w:val="002274CC"/>
    <w:rsid w:val="002323A7"/>
    <w:rsid w:val="00236DC8"/>
    <w:rsid w:val="002573C1"/>
    <w:rsid w:val="002724CC"/>
    <w:rsid w:val="0029221F"/>
    <w:rsid w:val="00295594"/>
    <w:rsid w:val="0029671C"/>
    <w:rsid w:val="002A2A80"/>
    <w:rsid w:val="002B5748"/>
    <w:rsid w:val="002B5A4C"/>
    <w:rsid w:val="002B665A"/>
    <w:rsid w:val="002C195E"/>
    <w:rsid w:val="002C3DC4"/>
    <w:rsid w:val="002D74C2"/>
    <w:rsid w:val="002E02BA"/>
    <w:rsid w:val="00311DE0"/>
    <w:rsid w:val="00313751"/>
    <w:rsid w:val="00324594"/>
    <w:rsid w:val="0034044B"/>
    <w:rsid w:val="00343C5F"/>
    <w:rsid w:val="00343C65"/>
    <w:rsid w:val="00346046"/>
    <w:rsid w:val="00375B56"/>
    <w:rsid w:val="00376531"/>
    <w:rsid w:val="003913B6"/>
    <w:rsid w:val="003B2A0A"/>
    <w:rsid w:val="003C4407"/>
    <w:rsid w:val="003E1978"/>
    <w:rsid w:val="003E5D79"/>
    <w:rsid w:val="003F3330"/>
    <w:rsid w:val="004133DC"/>
    <w:rsid w:val="00416B37"/>
    <w:rsid w:val="00431184"/>
    <w:rsid w:val="0043143E"/>
    <w:rsid w:val="004328A0"/>
    <w:rsid w:val="00437310"/>
    <w:rsid w:val="00452111"/>
    <w:rsid w:val="0047284F"/>
    <w:rsid w:val="00492946"/>
    <w:rsid w:val="00496AD2"/>
    <w:rsid w:val="00496F47"/>
    <w:rsid w:val="004D0472"/>
    <w:rsid w:val="004F02C8"/>
    <w:rsid w:val="004F6B56"/>
    <w:rsid w:val="0050608A"/>
    <w:rsid w:val="00535FF5"/>
    <w:rsid w:val="00537005"/>
    <w:rsid w:val="005428DC"/>
    <w:rsid w:val="00546628"/>
    <w:rsid w:val="005478D5"/>
    <w:rsid w:val="005519DA"/>
    <w:rsid w:val="005520FF"/>
    <w:rsid w:val="00555466"/>
    <w:rsid w:val="00564A05"/>
    <w:rsid w:val="0057051B"/>
    <w:rsid w:val="00586B00"/>
    <w:rsid w:val="005A316E"/>
    <w:rsid w:val="005A4BAE"/>
    <w:rsid w:val="005B2645"/>
    <w:rsid w:val="005E24FD"/>
    <w:rsid w:val="005F1629"/>
    <w:rsid w:val="00612BD5"/>
    <w:rsid w:val="00620C30"/>
    <w:rsid w:val="0063491C"/>
    <w:rsid w:val="00654940"/>
    <w:rsid w:val="00692982"/>
    <w:rsid w:val="0069633A"/>
    <w:rsid w:val="006A1F60"/>
    <w:rsid w:val="006C078E"/>
    <w:rsid w:val="006C1848"/>
    <w:rsid w:val="006C38AC"/>
    <w:rsid w:val="006E63CA"/>
    <w:rsid w:val="00712BBA"/>
    <w:rsid w:val="00713399"/>
    <w:rsid w:val="007162AD"/>
    <w:rsid w:val="007374A4"/>
    <w:rsid w:val="00751667"/>
    <w:rsid w:val="00762EF9"/>
    <w:rsid w:val="00775CE6"/>
    <w:rsid w:val="007803B4"/>
    <w:rsid w:val="007919D4"/>
    <w:rsid w:val="00791B5F"/>
    <w:rsid w:val="007932A0"/>
    <w:rsid w:val="007A2E65"/>
    <w:rsid w:val="007B0070"/>
    <w:rsid w:val="007B44CE"/>
    <w:rsid w:val="007E495B"/>
    <w:rsid w:val="00814CD6"/>
    <w:rsid w:val="00816BC0"/>
    <w:rsid w:val="00834248"/>
    <w:rsid w:val="00846AAB"/>
    <w:rsid w:val="00850F94"/>
    <w:rsid w:val="008737CC"/>
    <w:rsid w:val="00876E92"/>
    <w:rsid w:val="008964AD"/>
    <w:rsid w:val="00897E65"/>
    <w:rsid w:val="008A4796"/>
    <w:rsid w:val="008B43C9"/>
    <w:rsid w:val="008B777F"/>
    <w:rsid w:val="008E365A"/>
    <w:rsid w:val="008F057E"/>
    <w:rsid w:val="008F3069"/>
    <w:rsid w:val="008F4717"/>
    <w:rsid w:val="008F64DE"/>
    <w:rsid w:val="009114ED"/>
    <w:rsid w:val="00924F14"/>
    <w:rsid w:val="00942682"/>
    <w:rsid w:val="00951C22"/>
    <w:rsid w:val="00966AB0"/>
    <w:rsid w:val="00972476"/>
    <w:rsid w:val="00984633"/>
    <w:rsid w:val="0099657A"/>
    <w:rsid w:val="009B6C01"/>
    <w:rsid w:val="009C30E3"/>
    <w:rsid w:val="009E7C58"/>
    <w:rsid w:val="009F4B7C"/>
    <w:rsid w:val="009F6514"/>
    <w:rsid w:val="00A0120E"/>
    <w:rsid w:val="00A0687E"/>
    <w:rsid w:val="00A10B48"/>
    <w:rsid w:val="00A30ADE"/>
    <w:rsid w:val="00A409BE"/>
    <w:rsid w:val="00A54167"/>
    <w:rsid w:val="00A57BC5"/>
    <w:rsid w:val="00A61AF9"/>
    <w:rsid w:val="00A65A20"/>
    <w:rsid w:val="00A70168"/>
    <w:rsid w:val="00A743D6"/>
    <w:rsid w:val="00A80C11"/>
    <w:rsid w:val="00A94151"/>
    <w:rsid w:val="00A94594"/>
    <w:rsid w:val="00AB6C82"/>
    <w:rsid w:val="00AB7074"/>
    <w:rsid w:val="00AC637C"/>
    <w:rsid w:val="00B0352A"/>
    <w:rsid w:val="00B14D11"/>
    <w:rsid w:val="00B17BFA"/>
    <w:rsid w:val="00B25E6B"/>
    <w:rsid w:val="00B276B4"/>
    <w:rsid w:val="00B41E98"/>
    <w:rsid w:val="00B65E5C"/>
    <w:rsid w:val="00B65EA7"/>
    <w:rsid w:val="00B8459B"/>
    <w:rsid w:val="00BA0A87"/>
    <w:rsid w:val="00BA1A8A"/>
    <w:rsid w:val="00BC190C"/>
    <w:rsid w:val="00BD56C8"/>
    <w:rsid w:val="00BE2A77"/>
    <w:rsid w:val="00BE3872"/>
    <w:rsid w:val="00BF2D6A"/>
    <w:rsid w:val="00C00166"/>
    <w:rsid w:val="00C036E7"/>
    <w:rsid w:val="00C059F6"/>
    <w:rsid w:val="00C3192E"/>
    <w:rsid w:val="00C43EAD"/>
    <w:rsid w:val="00C4577A"/>
    <w:rsid w:val="00C55767"/>
    <w:rsid w:val="00CB133D"/>
    <w:rsid w:val="00CC18B9"/>
    <w:rsid w:val="00CC7D62"/>
    <w:rsid w:val="00CD5AAB"/>
    <w:rsid w:val="00CD61AC"/>
    <w:rsid w:val="00CF726B"/>
    <w:rsid w:val="00D01DF0"/>
    <w:rsid w:val="00D04632"/>
    <w:rsid w:val="00D04F11"/>
    <w:rsid w:val="00D06EA4"/>
    <w:rsid w:val="00D13CF5"/>
    <w:rsid w:val="00D402CC"/>
    <w:rsid w:val="00D44D64"/>
    <w:rsid w:val="00D47272"/>
    <w:rsid w:val="00D54ADD"/>
    <w:rsid w:val="00D556A6"/>
    <w:rsid w:val="00D76933"/>
    <w:rsid w:val="00D77811"/>
    <w:rsid w:val="00D87F65"/>
    <w:rsid w:val="00D90025"/>
    <w:rsid w:val="00D90E6F"/>
    <w:rsid w:val="00DA1ADF"/>
    <w:rsid w:val="00DA600E"/>
    <w:rsid w:val="00DB36F8"/>
    <w:rsid w:val="00DE26DB"/>
    <w:rsid w:val="00DF0306"/>
    <w:rsid w:val="00E00E42"/>
    <w:rsid w:val="00E42D50"/>
    <w:rsid w:val="00E60508"/>
    <w:rsid w:val="00E61A26"/>
    <w:rsid w:val="00E8155A"/>
    <w:rsid w:val="00EA1534"/>
    <w:rsid w:val="00EA6BA2"/>
    <w:rsid w:val="00EE4EE3"/>
    <w:rsid w:val="00F0544D"/>
    <w:rsid w:val="00F133E5"/>
    <w:rsid w:val="00F251D3"/>
    <w:rsid w:val="00F47EB0"/>
    <w:rsid w:val="00F75320"/>
    <w:rsid w:val="00F76157"/>
    <w:rsid w:val="00F976F0"/>
    <w:rsid w:val="00FC7019"/>
    <w:rsid w:val="00FC745D"/>
    <w:rsid w:val="00FD5B4B"/>
    <w:rsid w:val="00FF6B5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3BE3"/>
  <w15:docId w15:val="{9FA68DA4-2A87-46C6-BA99-F37C4C86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14"/>
  </w:style>
  <w:style w:type="paragraph" w:styleId="Ttulo1">
    <w:name w:val="heading 1"/>
    <w:basedOn w:val="Normal"/>
    <w:link w:val="Ttulo1Car"/>
    <w:uiPriority w:val="9"/>
    <w:qFormat/>
    <w:rsid w:val="00295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C195E"/>
  </w:style>
  <w:style w:type="character" w:styleId="Hipervnculo">
    <w:name w:val="Hyperlink"/>
    <w:basedOn w:val="Fuentedeprrafopredeter"/>
    <w:uiPriority w:val="99"/>
    <w:unhideWhenUsed/>
    <w:rsid w:val="002C195E"/>
    <w:rPr>
      <w:color w:val="0000FF"/>
      <w:u w:val="single"/>
    </w:rPr>
  </w:style>
  <w:style w:type="paragraph" w:styleId="Sinespaciado">
    <w:name w:val="No Spacing"/>
    <w:uiPriority w:val="1"/>
    <w:qFormat/>
    <w:rsid w:val="003913B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4D64"/>
    <w:pPr>
      <w:ind w:left="720"/>
      <w:contextualSpacing/>
    </w:pPr>
  </w:style>
  <w:style w:type="character" w:customStyle="1" w:styleId="ft2">
    <w:name w:val="ft2"/>
    <w:basedOn w:val="Fuentedeprrafopredeter"/>
    <w:rsid w:val="00492946"/>
  </w:style>
  <w:style w:type="character" w:customStyle="1" w:styleId="ft3">
    <w:name w:val="ft3"/>
    <w:basedOn w:val="Fuentedeprrafopredeter"/>
    <w:rsid w:val="00492946"/>
  </w:style>
  <w:style w:type="character" w:styleId="Refdecomentario">
    <w:name w:val="annotation reference"/>
    <w:basedOn w:val="Fuentedeprrafopredeter"/>
    <w:uiPriority w:val="99"/>
    <w:semiHidden/>
    <w:unhideWhenUsed/>
    <w:rsid w:val="006349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9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9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9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91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51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C22"/>
  </w:style>
  <w:style w:type="paragraph" w:styleId="Piedepgina">
    <w:name w:val="footer"/>
    <w:basedOn w:val="Normal"/>
    <w:link w:val="PiedepginaCar"/>
    <w:uiPriority w:val="99"/>
    <w:unhideWhenUsed/>
    <w:rsid w:val="00951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C22"/>
  </w:style>
  <w:style w:type="paragraph" w:styleId="Textonotapie">
    <w:name w:val="footnote text"/>
    <w:basedOn w:val="Normal"/>
    <w:link w:val="TextonotapieCar"/>
    <w:unhideWhenUsed/>
    <w:rsid w:val="002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29559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95594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pinoza@sunarp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yanac@sunarp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anay_lima@sunarp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4CCA-EB47-48D0-9A0B-B10B0430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2086</Words>
  <Characters>11473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Yanac Padilla</cp:lastModifiedBy>
  <cp:revision>7</cp:revision>
  <cp:lastPrinted>2017-03-13T20:21:00Z</cp:lastPrinted>
  <dcterms:created xsi:type="dcterms:W3CDTF">2017-03-13T20:54:00Z</dcterms:created>
  <dcterms:modified xsi:type="dcterms:W3CDTF">2017-03-13T21:07:00Z</dcterms:modified>
</cp:coreProperties>
</file>